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80860" w14:textId="77777777" w:rsidR="00A00F29" w:rsidRPr="00A00F29" w:rsidRDefault="00A00F29" w:rsidP="00197102">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eastAsia="ko-KR"/>
        </w:rPr>
      </w:pPr>
    </w:p>
    <w:p w14:paraId="1543C568" w14:textId="77777777" w:rsidR="00CD3412" w:rsidRDefault="00441FC3" w:rsidP="00441FC3">
      <w:pPr>
        <w:pStyle w:val="CRCoverPage"/>
        <w:tabs>
          <w:tab w:val="right" w:pos="9639"/>
        </w:tabs>
        <w:rPr>
          <w:b/>
          <w:noProof/>
          <w:sz w:val="24"/>
          <w:highlight w:val="yello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D3412" w:rsidRPr="00CD3412">
        <w:rPr>
          <w:b/>
          <w:noProof/>
          <w:sz w:val="24"/>
        </w:rPr>
        <w:t>R1-2103087</w:t>
      </w:r>
      <w:r w:rsidR="00CD3412" w:rsidRPr="00CD3412">
        <w:rPr>
          <w:b/>
          <w:noProof/>
          <w:sz w:val="24"/>
          <w:highlight w:val="yellow"/>
        </w:rPr>
        <w:t xml:space="preserve"> </w:t>
      </w:r>
    </w:p>
    <w:p w14:paraId="43721AEC" w14:textId="77777777" w:rsidR="00441FC3" w:rsidRPr="000C3D4F" w:rsidRDefault="00441FC3" w:rsidP="00441FC3">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1083B4A7" w14:textId="77777777" w:rsidR="006A3937" w:rsidRPr="00862AB5" w:rsidRDefault="006A3937" w:rsidP="006A3937">
      <w:pPr>
        <w:tabs>
          <w:tab w:val="center" w:pos="4536"/>
          <w:tab w:val="right" w:pos="9072"/>
        </w:tabs>
        <w:spacing w:line="276" w:lineRule="auto"/>
        <w:rPr>
          <w:rFonts w:ascii="Arial" w:eastAsia="Malgun Gothic" w:hAnsi="Arial" w:cs="Arial"/>
          <w:b/>
          <w:bCs/>
          <w:lang w:eastAsia="en-US"/>
        </w:rPr>
      </w:pPr>
    </w:p>
    <w:p w14:paraId="27B63393" w14:textId="77777777" w:rsidR="006A3937" w:rsidRPr="00315C6E" w:rsidRDefault="006A3937" w:rsidP="006A3937">
      <w:pPr>
        <w:pStyle w:val="3GPPHeader"/>
        <w:rPr>
          <w:sz w:val="22"/>
          <w:szCs w:val="22"/>
        </w:rPr>
      </w:pPr>
      <w:r w:rsidRPr="00315C6E">
        <w:rPr>
          <w:sz w:val="22"/>
          <w:szCs w:val="22"/>
        </w:rPr>
        <w:t>Agenda Item:</w:t>
      </w:r>
      <w:r w:rsidRPr="00315C6E">
        <w:rPr>
          <w:sz w:val="22"/>
          <w:szCs w:val="22"/>
        </w:rPr>
        <w:tab/>
      </w:r>
      <w:r>
        <w:rPr>
          <w:sz w:val="22"/>
          <w:szCs w:val="22"/>
        </w:rPr>
        <w:t>7</w:t>
      </w:r>
      <w:r w:rsidRPr="00DD1680">
        <w:rPr>
          <w:sz w:val="22"/>
          <w:szCs w:val="22"/>
        </w:rPr>
        <w:t>.2.11</w:t>
      </w:r>
    </w:p>
    <w:p w14:paraId="13E55E21" w14:textId="77777777" w:rsidR="006A3937" w:rsidRPr="00315C6E" w:rsidRDefault="006A3937" w:rsidP="006A393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58D5A7" w14:textId="77777777" w:rsidR="006A3937" w:rsidRDefault="006A3937" w:rsidP="006A3937">
      <w:pPr>
        <w:pStyle w:val="3GPPHeader"/>
        <w:rPr>
          <w:sz w:val="22"/>
          <w:szCs w:val="22"/>
        </w:rPr>
      </w:pPr>
      <w:r w:rsidRPr="00315C6E">
        <w:rPr>
          <w:sz w:val="22"/>
          <w:szCs w:val="22"/>
        </w:rPr>
        <w:t>Title:</w:t>
      </w:r>
      <w:r w:rsidRPr="00315C6E">
        <w:rPr>
          <w:sz w:val="22"/>
          <w:szCs w:val="22"/>
        </w:rPr>
        <w:tab/>
      </w:r>
      <w:r w:rsidRPr="00D0062F">
        <w:rPr>
          <w:sz w:val="22"/>
          <w:szCs w:val="22"/>
        </w:rPr>
        <w:t>Discussions on NR Rel-16 UE features</w:t>
      </w:r>
    </w:p>
    <w:p w14:paraId="28095451" w14:textId="77777777" w:rsidR="006A3937" w:rsidRPr="00315C6E" w:rsidRDefault="006A3937" w:rsidP="006A3937">
      <w:pPr>
        <w:pStyle w:val="3GPPHeader"/>
        <w:rPr>
          <w:sz w:val="22"/>
          <w:szCs w:val="22"/>
        </w:rPr>
      </w:pPr>
      <w:r>
        <w:rPr>
          <w:sz w:val="22"/>
          <w:szCs w:val="22"/>
        </w:rPr>
        <w:t>Document for:</w:t>
      </w:r>
      <w:r>
        <w:rPr>
          <w:sz w:val="22"/>
          <w:szCs w:val="22"/>
        </w:rPr>
        <w:tab/>
        <w:t>Discussion/</w:t>
      </w:r>
      <w:r w:rsidRPr="00315C6E">
        <w:rPr>
          <w:sz w:val="22"/>
          <w:szCs w:val="22"/>
        </w:rPr>
        <w:t>Decision</w:t>
      </w:r>
    </w:p>
    <w:p w14:paraId="08F46971" w14:textId="77777777" w:rsidR="006A3937" w:rsidRPr="00BF128D"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pPr>
      <w:r w:rsidRPr="00D8070C">
        <w:rPr>
          <w:rFonts w:ascii="Times New Roman" w:eastAsia="Malgun Gothic" w:hAnsi="Times New Roman"/>
          <w:kern w:val="0"/>
          <w:sz w:val="36"/>
          <w:szCs w:val="36"/>
        </w:rPr>
        <w:t>Introduction</w:t>
      </w:r>
    </w:p>
    <w:p w14:paraId="38886D27" w14:textId="1E99E764" w:rsidR="002C10ED" w:rsidRDefault="00112D4A" w:rsidP="006A3937">
      <w:pPr>
        <w:pStyle w:val="0Maintext"/>
        <w:spacing w:after="120" w:afterAutospacing="0" w:line="240" w:lineRule="auto"/>
        <w:ind w:firstLine="0"/>
      </w:pPr>
      <w:r>
        <w:t xml:space="preserve">The latest RAN1 Rel-16 UE features list </w:t>
      </w:r>
      <w:r w:rsidR="00342F7C">
        <w:t>after</w:t>
      </w:r>
      <w:r>
        <w:t xml:space="preserve"> RAN1#10</w:t>
      </w:r>
      <w:r w:rsidR="00706512">
        <w:t>4</w:t>
      </w:r>
      <w:r>
        <w:t xml:space="preserve">-e meeting is provided in [1]. </w:t>
      </w:r>
      <w:r w:rsidR="006A3937">
        <w:t xml:space="preserve">In this contribution, we provide our views </w:t>
      </w:r>
      <w:r w:rsidR="001B37B1">
        <w:t xml:space="preserve">for Rel-16 UE features </w:t>
      </w:r>
      <w:r w:rsidR="006A3937">
        <w:t>based on the latest UE feature list</w:t>
      </w:r>
      <w:r w:rsidR="00C851B3">
        <w:t>.</w:t>
      </w:r>
    </w:p>
    <w:p w14:paraId="01FB1E04" w14:textId="63C99C1D" w:rsidR="00602E57" w:rsidRPr="00A06844" w:rsidRDefault="00342F7C" w:rsidP="00A06844">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65711C">
        <w:rPr>
          <w:rFonts w:ascii="Times New Roman" w:eastAsia="Malgun Gothic" w:hAnsi="Times New Roman"/>
          <w:kern w:val="0"/>
          <w:sz w:val="36"/>
          <w:szCs w:val="36"/>
        </w:rPr>
        <w:t>New FGs that are not dedicated to a specific Rel-16 work item/TEI</w:t>
      </w:r>
    </w:p>
    <w:p w14:paraId="73CFB261" w14:textId="7B58CFAB" w:rsidR="00602E57" w:rsidRDefault="00B84A8D" w:rsidP="00BE53C4">
      <w:pPr>
        <w:rPr>
          <w:rFonts w:eastAsia="Malgun Gothic"/>
          <w:sz w:val="20"/>
          <w:szCs w:val="20"/>
        </w:rPr>
      </w:pPr>
      <w:r>
        <w:rPr>
          <w:rFonts w:eastAsia="Malgun Gothic"/>
          <w:sz w:val="20"/>
          <w:szCs w:val="20"/>
        </w:rPr>
        <w:t xml:space="preserve">In Rel-15, a special port selection CSI report is </w:t>
      </w:r>
      <w:r w:rsidR="0001616A">
        <w:rPr>
          <w:rFonts w:eastAsia="Malgun Gothic"/>
          <w:sz w:val="20"/>
          <w:szCs w:val="20"/>
        </w:rPr>
        <w:t xml:space="preserve">designed by configuring </w:t>
      </w:r>
      <w:r w:rsidR="0001616A" w:rsidRPr="0001616A">
        <w:rPr>
          <w:rFonts w:eastAsia="Malgun Gothic"/>
          <w:sz w:val="20"/>
          <w:szCs w:val="20"/>
        </w:rPr>
        <w:t>the UE with a CSI-ReportConfig with the higher layer parameter reportQuantity set to 'cri-RI-CQI'</w:t>
      </w:r>
      <w:r w:rsidR="008150B5">
        <w:rPr>
          <w:rFonts w:eastAsia="Malgun Gothic"/>
          <w:sz w:val="20"/>
          <w:szCs w:val="20"/>
        </w:rPr>
        <w:t xml:space="preserve">. The detailed UE behavior is specified in Clause 5.2.1.4.2 in 38.214. There are two modes of  </w:t>
      </w:r>
      <w:r w:rsidR="008150B5" w:rsidRPr="0001616A">
        <w:rPr>
          <w:rFonts w:eastAsia="Malgun Gothic"/>
          <w:sz w:val="20"/>
          <w:szCs w:val="20"/>
        </w:rPr>
        <w:t>'cri-RI-CQI'</w:t>
      </w:r>
      <w:r w:rsidR="008150B5">
        <w:rPr>
          <w:rFonts w:eastAsia="Malgun Gothic"/>
          <w:sz w:val="20"/>
          <w:szCs w:val="20"/>
        </w:rPr>
        <w:t xml:space="preserve"> </w:t>
      </w:r>
      <w:r w:rsidR="006A691A">
        <w:rPr>
          <w:rFonts w:eastAsia="Malgun Gothic"/>
          <w:sz w:val="20"/>
          <w:szCs w:val="20"/>
        </w:rPr>
        <w:t>report</w:t>
      </w:r>
      <w:r w:rsidR="005D397F">
        <w:rPr>
          <w:rFonts w:eastAsia="Malgun Gothic"/>
          <w:sz w:val="20"/>
          <w:szCs w:val="20"/>
        </w:rPr>
        <w:t xml:space="preserve"> </w:t>
      </w:r>
      <w:r w:rsidR="008150B5">
        <w:rPr>
          <w:rFonts w:eastAsia="Malgun Gothic"/>
          <w:sz w:val="20"/>
          <w:szCs w:val="20"/>
        </w:rPr>
        <w:t>summarized as below</w:t>
      </w:r>
    </w:p>
    <w:p w14:paraId="0B44E7B8" w14:textId="77777777" w:rsidR="007261A4" w:rsidRDefault="007261A4" w:rsidP="00BE53C4">
      <w:pPr>
        <w:rPr>
          <w:rFonts w:eastAsia="Malgun Gothic"/>
          <w:sz w:val="20"/>
          <w:szCs w:val="20"/>
        </w:rPr>
      </w:pPr>
    </w:p>
    <w:p w14:paraId="2FF157D1" w14:textId="4536CF92" w:rsidR="008150B5" w:rsidRPr="007270BE" w:rsidRDefault="007270BE" w:rsidP="0039505F">
      <w:pPr>
        <w:pStyle w:val="ListParagraph"/>
        <w:numPr>
          <w:ilvl w:val="0"/>
          <w:numId w:val="12"/>
        </w:numPr>
        <w:ind w:leftChars="0"/>
        <w:rPr>
          <w:rFonts w:eastAsia="Malgun Gothic"/>
          <w:sz w:val="20"/>
          <w:szCs w:val="20"/>
        </w:rPr>
      </w:pPr>
      <w:r>
        <w:rPr>
          <w:rFonts w:eastAsia="Malgun Gothic"/>
          <w:sz w:val="20"/>
          <w:szCs w:val="20"/>
        </w:rPr>
        <w:t xml:space="preserve">Simpler mode, without </w:t>
      </w:r>
      <w:r>
        <w:rPr>
          <w:i/>
          <w:iCs/>
          <w:sz w:val="20"/>
          <w:szCs w:val="20"/>
        </w:rPr>
        <w:t>non-PMI-PortIndication</w:t>
      </w:r>
      <w:r>
        <w:rPr>
          <w:iCs/>
          <w:sz w:val="20"/>
          <w:szCs w:val="20"/>
        </w:rPr>
        <w:t xml:space="preserve">. In this mode, the port grouping for each rank is hardcoded in the specification </w:t>
      </w:r>
    </w:p>
    <w:p w14:paraId="56AB96E8" w14:textId="22FF7BF9" w:rsidR="007261A4" w:rsidRPr="007261A4" w:rsidRDefault="007270BE" w:rsidP="0039505F">
      <w:pPr>
        <w:pStyle w:val="ListParagraph"/>
        <w:numPr>
          <w:ilvl w:val="0"/>
          <w:numId w:val="12"/>
        </w:numPr>
        <w:ind w:leftChars="0"/>
        <w:rPr>
          <w:rFonts w:eastAsia="Malgun Gothic"/>
          <w:sz w:val="20"/>
          <w:szCs w:val="20"/>
        </w:rPr>
      </w:pPr>
      <w:r>
        <w:rPr>
          <w:rFonts w:eastAsia="Malgun Gothic"/>
          <w:sz w:val="20"/>
          <w:szCs w:val="20"/>
        </w:rPr>
        <w:t xml:space="preserve">More complicated mode, with </w:t>
      </w:r>
      <w:r>
        <w:rPr>
          <w:i/>
          <w:iCs/>
          <w:sz w:val="20"/>
          <w:szCs w:val="20"/>
        </w:rPr>
        <w:t>non-PMI-PortIndication</w:t>
      </w:r>
      <w:r>
        <w:rPr>
          <w:iCs/>
          <w:sz w:val="20"/>
          <w:szCs w:val="20"/>
        </w:rPr>
        <w:t xml:space="preserve">. In this mode, the port grouping for each rank is </w:t>
      </w:r>
      <w:r w:rsidR="007261A4">
        <w:rPr>
          <w:iCs/>
          <w:sz w:val="20"/>
          <w:szCs w:val="20"/>
        </w:rPr>
        <w:t>RRC configured independent</w:t>
      </w:r>
      <w:r w:rsidR="00D20309">
        <w:rPr>
          <w:iCs/>
          <w:sz w:val="20"/>
          <w:szCs w:val="20"/>
        </w:rPr>
        <w:t>ly</w:t>
      </w:r>
      <w:r w:rsidR="007261A4">
        <w:rPr>
          <w:iCs/>
          <w:sz w:val="20"/>
          <w:szCs w:val="20"/>
        </w:rPr>
        <w:t xml:space="preserve"> for each CSI-RS resource.</w:t>
      </w:r>
    </w:p>
    <w:p w14:paraId="0507B9DA" w14:textId="31192874" w:rsidR="007261A4" w:rsidRDefault="007261A4" w:rsidP="007261A4">
      <w:pPr>
        <w:rPr>
          <w:rFonts w:eastAsia="Malgun Gothic"/>
          <w:sz w:val="20"/>
          <w:szCs w:val="20"/>
        </w:rPr>
      </w:pPr>
    </w:p>
    <w:p w14:paraId="2D31C81A" w14:textId="03ED0F3D" w:rsidR="007261A4" w:rsidRDefault="007261A4" w:rsidP="007261A4">
      <w:pPr>
        <w:rPr>
          <w:i/>
          <w:iCs/>
          <w:sz w:val="20"/>
          <w:szCs w:val="20"/>
        </w:rPr>
      </w:pPr>
      <w:r>
        <w:rPr>
          <w:rFonts w:eastAsia="Malgun Gothic"/>
          <w:sz w:val="20"/>
          <w:szCs w:val="20"/>
        </w:rPr>
        <w:t xml:space="preserve">Compared to the simpler mode, the mode with </w:t>
      </w:r>
      <w:r>
        <w:rPr>
          <w:i/>
          <w:iCs/>
          <w:sz w:val="20"/>
          <w:szCs w:val="20"/>
        </w:rPr>
        <w:t xml:space="preserve">non-PMI-PortIndication </w:t>
      </w:r>
      <w:r>
        <w:rPr>
          <w:iCs/>
          <w:sz w:val="20"/>
          <w:szCs w:val="20"/>
        </w:rPr>
        <w:t xml:space="preserve">requires UE </w:t>
      </w:r>
      <w:r w:rsidR="003709E7">
        <w:rPr>
          <w:iCs/>
          <w:sz w:val="20"/>
          <w:szCs w:val="20"/>
        </w:rPr>
        <w:t xml:space="preserve">to have </w:t>
      </w:r>
      <w:r>
        <w:rPr>
          <w:iCs/>
          <w:sz w:val="20"/>
          <w:szCs w:val="20"/>
        </w:rPr>
        <w:t xml:space="preserve">more memory to store the RRC configuration of port grouping of each rank. This configuration is done per </w:t>
      </w:r>
      <w:r w:rsidRPr="007261A4">
        <w:rPr>
          <w:i/>
          <w:iCs/>
          <w:sz w:val="20"/>
          <w:szCs w:val="20"/>
        </w:rPr>
        <w:t>CSI-ReportConfig</w:t>
      </w:r>
      <w:r w:rsidR="009D3071">
        <w:rPr>
          <w:iCs/>
          <w:sz w:val="20"/>
          <w:szCs w:val="20"/>
        </w:rPr>
        <w:t xml:space="preserve"> per CC</w:t>
      </w:r>
      <w:r w:rsidR="00644486">
        <w:rPr>
          <w:iCs/>
          <w:sz w:val="20"/>
          <w:szCs w:val="20"/>
        </w:rPr>
        <w:t xml:space="preserve">, which may require large amount of UE memory to store the RRC configuration. Furthermore, it is not clear to us whether RRC configured port grouping can really provide </w:t>
      </w:r>
      <w:r w:rsidR="000B17EF">
        <w:rPr>
          <w:iCs/>
          <w:sz w:val="20"/>
          <w:szCs w:val="20"/>
        </w:rPr>
        <w:t xml:space="preserve">meaningful </w:t>
      </w:r>
      <w:r w:rsidR="00644486">
        <w:rPr>
          <w:iCs/>
          <w:sz w:val="20"/>
          <w:szCs w:val="20"/>
        </w:rPr>
        <w:t xml:space="preserve">performance benefit, since CSI-RS transmission is transparent such that gNB already has full flexibility to determine the beam forming applied to each CSI-RS ports. Therefore, it is reasonable to assume that a UE may only support </w:t>
      </w:r>
      <w:r w:rsidR="00644486" w:rsidRPr="0001616A">
        <w:rPr>
          <w:rFonts w:eastAsia="Malgun Gothic"/>
          <w:sz w:val="20"/>
          <w:szCs w:val="20"/>
        </w:rPr>
        <w:t>'cri-RI-CQI'</w:t>
      </w:r>
      <w:r w:rsidR="00644486">
        <w:rPr>
          <w:rFonts w:eastAsia="Malgun Gothic"/>
          <w:sz w:val="20"/>
          <w:szCs w:val="20"/>
        </w:rPr>
        <w:t xml:space="preserve"> report without </w:t>
      </w:r>
      <w:r w:rsidR="00644486">
        <w:rPr>
          <w:i/>
          <w:iCs/>
          <w:sz w:val="20"/>
          <w:szCs w:val="20"/>
        </w:rPr>
        <w:t>non-PMI-PortIndication</w:t>
      </w:r>
      <w:r w:rsidR="00644486">
        <w:rPr>
          <w:iCs/>
          <w:sz w:val="20"/>
          <w:szCs w:val="20"/>
        </w:rPr>
        <w:t xml:space="preserve">, but does not support </w:t>
      </w:r>
      <w:r w:rsidR="00644486" w:rsidRPr="0001616A">
        <w:rPr>
          <w:rFonts w:eastAsia="Malgun Gothic"/>
          <w:sz w:val="20"/>
          <w:szCs w:val="20"/>
        </w:rPr>
        <w:t>'cri-RI-CQI'</w:t>
      </w:r>
      <w:r w:rsidR="00644486">
        <w:rPr>
          <w:rFonts w:eastAsia="Malgun Gothic"/>
          <w:sz w:val="20"/>
          <w:szCs w:val="20"/>
        </w:rPr>
        <w:t xml:space="preserve"> report with </w:t>
      </w:r>
      <w:r w:rsidR="00644486">
        <w:rPr>
          <w:i/>
          <w:iCs/>
          <w:sz w:val="20"/>
          <w:szCs w:val="20"/>
        </w:rPr>
        <w:t>non-PMI-PortIndicatio.</w:t>
      </w:r>
    </w:p>
    <w:p w14:paraId="051BB123" w14:textId="126745F0" w:rsidR="00644486" w:rsidRDefault="00644486" w:rsidP="007261A4">
      <w:pPr>
        <w:rPr>
          <w:rFonts w:eastAsia="Malgun Gothic"/>
          <w:sz w:val="20"/>
          <w:szCs w:val="20"/>
        </w:rPr>
      </w:pPr>
    </w:p>
    <w:p w14:paraId="1EF2C0D6" w14:textId="521E47E9" w:rsidR="00644486" w:rsidRDefault="00644486" w:rsidP="007261A4">
      <w:pPr>
        <w:rPr>
          <w:rFonts w:eastAsia="Malgun Gothic"/>
          <w:sz w:val="20"/>
          <w:szCs w:val="20"/>
        </w:rPr>
      </w:pPr>
      <w:r>
        <w:rPr>
          <w:rFonts w:eastAsia="Malgun Gothic"/>
          <w:sz w:val="20"/>
          <w:szCs w:val="20"/>
        </w:rPr>
        <w:t xml:space="preserve">In the current UE feature design, the above differentiation is not allowed. We only have a </w:t>
      </w:r>
      <w:r w:rsidR="00BA6E03">
        <w:rPr>
          <w:rFonts w:eastAsia="Malgun Gothic"/>
          <w:sz w:val="20"/>
          <w:szCs w:val="20"/>
        </w:rPr>
        <w:t>single</w:t>
      </w:r>
      <w:r>
        <w:rPr>
          <w:rFonts w:eastAsia="Malgun Gothic"/>
          <w:sz w:val="20"/>
          <w:szCs w:val="20"/>
        </w:rPr>
        <w:t xml:space="preserve"> FG, i.e. FG 2-38 </w:t>
      </w:r>
      <w:r w:rsidRPr="00644486">
        <w:rPr>
          <w:rFonts w:eastAsia="Malgun Gothic"/>
          <w:i/>
          <w:sz w:val="20"/>
          <w:szCs w:val="20"/>
        </w:rPr>
        <w:t>csi-ReportWithoutPMI</w:t>
      </w:r>
      <w:r>
        <w:rPr>
          <w:rFonts w:eastAsia="Malgun Gothic"/>
          <w:sz w:val="20"/>
          <w:szCs w:val="20"/>
        </w:rPr>
        <w:t>, to indicate whether UE support</w:t>
      </w:r>
      <w:r w:rsidR="00916DD2">
        <w:rPr>
          <w:rFonts w:eastAsia="Malgun Gothic"/>
          <w:sz w:val="20"/>
          <w:szCs w:val="20"/>
        </w:rPr>
        <w:t>s</w:t>
      </w:r>
      <w:r>
        <w:rPr>
          <w:rFonts w:eastAsia="Malgun Gothic"/>
          <w:sz w:val="20"/>
          <w:szCs w:val="20"/>
        </w:rPr>
        <w:t xml:space="preserve"> </w:t>
      </w:r>
      <w:r w:rsidRPr="0001616A">
        <w:rPr>
          <w:rFonts w:eastAsia="Malgun Gothic"/>
          <w:sz w:val="20"/>
          <w:szCs w:val="20"/>
        </w:rPr>
        <w:t>'cri-RI-CQI'</w:t>
      </w:r>
      <w:r>
        <w:rPr>
          <w:rFonts w:eastAsia="Malgun Gothic"/>
          <w:sz w:val="20"/>
          <w:szCs w:val="20"/>
        </w:rPr>
        <w:t xml:space="preserve"> report. UE has to support either both with and without </w:t>
      </w:r>
      <w:r>
        <w:rPr>
          <w:i/>
          <w:iCs/>
          <w:sz w:val="20"/>
          <w:szCs w:val="20"/>
        </w:rPr>
        <w:t>non-PMI-PortIndication</w:t>
      </w:r>
      <w:r>
        <w:rPr>
          <w:iCs/>
          <w:sz w:val="20"/>
          <w:szCs w:val="20"/>
        </w:rPr>
        <w:t xml:space="preserve">, or, neither of them. This limits the possibilities that a UE can support </w:t>
      </w:r>
      <w:r w:rsidRPr="0001616A">
        <w:rPr>
          <w:rFonts w:eastAsia="Malgun Gothic"/>
          <w:sz w:val="20"/>
          <w:szCs w:val="20"/>
        </w:rPr>
        <w:t>'cri-RI-CQI'</w:t>
      </w:r>
      <w:r>
        <w:rPr>
          <w:rFonts w:eastAsia="Malgun Gothic"/>
          <w:sz w:val="20"/>
          <w:szCs w:val="20"/>
        </w:rPr>
        <w:t xml:space="preserve"> report</w:t>
      </w:r>
      <w:r w:rsidR="004873F6">
        <w:rPr>
          <w:rFonts w:eastAsia="Malgun Gothic"/>
          <w:sz w:val="20"/>
          <w:szCs w:val="20"/>
        </w:rPr>
        <w:t xml:space="preserve"> and, also limits the potential gain that can be achieved in the field for reciprocity based MIMO operation especially in TDD frequency band.</w:t>
      </w:r>
    </w:p>
    <w:p w14:paraId="0A9602A2" w14:textId="37EFC928" w:rsidR="004873F6" w:rsidRDefault="004873F6" w:rsidP="007261A4">
      <w:pPr>
        <w:rPr>
          <w:rFonts w:eastAsia="Malgun Gothic"/>
          <w:sz w:val="20"/>
          <w:szCs w:val="20"/>
        </w:rPr>
      </w:pPr>
    </w:p>
    <w:p w14:paraId="0504E83D" w14:textId="3999B904" w:rsidR="004873F6" w:rsidRPr="00644486" w:rsidRDefault="004873F6" w:rsidP="007261A4">
      <w:pPr>
        <w:rPr>
          <w:rFonts w:eastAsia="Malgun Gothic"/>
          <w:sz w:val="20"/>
          <w:szCs w:val="20"/>
        </w:rPr>
      </w:pPr>
      <w:r>
        <w:rPr>
          <w:rFonts w:eastAsia="Malgun Gothic"/>
          <w:sz w:val="20"/>
          <w:szCs w:val="20"/>
        </w:rPr>
        <w:t xml:space="preserve">Furthermore, even for UE </w:t>
      </w:r>
      <w:r w:rsidR="007649FC">
        <w:rPr>
          <w:rFonts w:eastAsia="Malgun Gothic"/>
          <w:sz w:val="20"/>
          <w:szCs w:val="20"/>
        </w:rPr>
        <w:t xml:space="preserve">that </w:t>
      </w:r>
      <w:r>
        <w:rPr>
          <w:rFonts w:eastAsia="Malgun Gothic"/>
          <w:sz w:val="20"/>
          <w:szCs w:val="20"/>
        </w:rPr>
        <w:t>support</w:t>
      </w:r>
      <w:r w:rsidR="007649FC">
        <w:rPr>
          <w:rFonts w:eastAsia="Malgun Gothic"/>
          <w:sz w:val="20"/>
          <w:szCs w:val="20"/>
        </w:rPr>
        <w:t>s</w:t>
      </w:r>
      <w:r>
        <w:rPr>
          <w:rFonts w:eastAsia="Malgun Gothic"/>
          <w:sz w:val="20"/>
          <w:szCs w:val="20"/>
        </w:rPr>
        <w:t xml:space="preserve"> </w:t>
      </w:r>
      <w:r w:rsidRPr="0001616A">
        <w:rPr>
          <w:rFonts w:eastAsia="Malgun Gothic"/>
          <w:sz w:val="20"/>
          <w:szCs w:val="20"/>
        </w:rPr>
        <w:t>'cri-RI-CQI'</w:t>
      </w:r>
      <w:r>
        <w:rPr>
          <w:rFonts w:eastAsia="Malgun Gothic"/>
          <w:sz w:val="20"/>
          <w:szCs w:val="20"/>
        </w:rPr>
        <w:t xml:space="preserve"> report, currently the UE is not allowed to report the CSI-RS resource related capability, such as the maximum number of CSI-RS resources and the maximum number of ports of CSI-RS resource, unlike other codebook types such as FG2-36, FG2-40, FG2-41, FG2-43</w:t>
      </w:r>
    </w:p>
    <w:p w14:paraId="38E73B66" w14:textId="43BDF66F" w:rsidR="007261A4" w:rsidRDefault="007261A4" w:rsidP="007261A4">
      <w:pPr>
        <w:rPr>
          <w:rFonts w:eastAsia="Malgun Gothic"/>
          <w:sz w:val="20"/>
          <w:szCs w:val="20"/>
        </w:rPr>
      </w:pPr>
    </w:p>
    <w:p w14:paraId="69A3E806" w14:textId="52D91A10" w:rsidR="005F22F2" w:rsidRDefault="005F22F2" w:rsidP="007261A4">
      <w:pPr>
        <w:rPr>
          <w:rFonts w:eastAsia="Malgun Gothic"/>
          <w:sz w:val="20"/>
          <w:szCs w:val="20"/>
        </w:rPr>
      </w:pPr>
      <w:r>
        <w:rPr>
          <w:rFonts w:eastAsia="Malgun Gothic"/>
          <w:sz w:val="20"/>
          <w:szCs w:val="20"/>
        </w:rPr>
        <w:t xml:space="preserve">To address those issues, we propose the following new FGs </w:t>
      </w:r>
    </w:p>
    <w:p w14:paraId="6DC9B698" w14:textId="5EB1BA53" w:rsidR="005F22F2" w:rsidRDefault="005F22F2" w:rsidP="007261A4">
      <w:pPr>
        <w:rPr>
          <w:rFonts w:eastAsia="Malgun Gothic"/>
          <w:sz w:val="20"/>
          <w:szCs w:val="20"/>
        </w:rPr>
      </w:pPr>
    </w:p>
    <w:p w14:paraId="0C79B567" w14:textId="46396828" w:rsidR="005F22F2" w:rsidRDefault="005F22F2" w:rsidP="005F22F2">
      <w:pPr>
        <w:pStyle w:val="0Maintext"/>
        <w:spacing w:after="120" w:afterAutospacing="0" w:line="240" w:lineRule="auto"/>
        <w:ind w:firstLine="0"/>
        <w:rPr>
          <w:b/>
          <w:bCs/>
        </w:rPr>
      </w:pPr>
      <w:r w:rsidRPr="00661657">
        <w:rPr>
          <w:b/>
          <w:bCs/>
        </w:rPr>
        <w:t xml:space="preserve">Proposal </w:t>
      </w:r>
      <w:r w:rsidR="00C41DF2">
        <w:rPr>
          <w:b/>
          <w:bCs/>
        </w:rPr>
        <w:t>1</w:t>
      </w:r>
      <w:r w:rsidRPr="00661657">
        <w:rPr>
          <w:b/>
          <w:bCs/>
        </w:rPr>
        <w:t xml:space="preserve">: Introduce </w:t>
      </w:r>
      <w:r>
        <w:rPr>
          <w:b/>
          <w:bCs/>
        </w:rPr>
        <w:t>the following FG and UE capability related to PUCCH group</w:t>
      </w:r>
    </w:p>
    <w:p w14:paraId="3430E804" w14:textId="5FA6494C" w:rsidR="005F22F2" w:rsidRDefault="005F22F2" w:rsidP="0039505F">
      <w:pPr>
        <w:pStyle w:val="0Maintext"/>
        <w:numPr>
          <w:ilvl w:val="0"/>
          <w:numId w:val="10"/>
        </w:numPr>
        <w:spacing w:after="120" w:afterAutospacing="0" w:line="240" w:lineRule="auto"/>
        <w:rPr>
          <w:b/>
          <w:bCs/>
        </w:rPr>
      </w:pPr>
      <w:r>
        <w:rPr>
          <w:b/>
          <w:bCs/>
        </w:rPr>
        <w:t>FG22-</w:t>
      </w:r>
      <w:r w:rsidR="00F95BF5">
        <w:rPr>
          <w:b/>
          <w:bCs/>
        </w:rPr>
        <w:t>7</w:t>
      </w:r>
      <w:r>
        <w:rPr>
          <w:b/>
          <w:bCs/>
        </w:rPr>
        <w:t>a/</w:t>
      </w:r>
      <w:r w:rsidR="00F95BF5">
        <w:rPr>
          <w:b/>
          <w:bCs/>
        </w:rPr>
        <w:t>7</w:t>
      </w:r>
      <w:r>
        <w:rPr>
          <w:b/>
          <w:bCs/>
        </w:rPr>
        <w:t xml:space="preserve">b to address the missing </w:t>
      </w:r>
      <w:r w:rsidR="00B30007" w:rsidRPr="00B30007">
        <w:rPr>
          <w:b/>
          <w:bCs/>
        </w:rPr>
        <w:t>'cri-RI-CQI' report</w:t>
      </w:r>
      <w:r>
        <w:rPr>
          <w:b/>
          <w:bCs/>
        </w:rPr>
        <w:t xml:space="preserve"> related UE capability </w:t>
      </w:r>
    </w:p>
    <w:p w14:paraId="5341B2C0" w14:textId="71147D1A" w:rsidR="005F22F2" w:rsidRDefault="005F22F2" w:rsidP="0039505F">
      <w:pPr>
        <w:pStyle w:val="0Maintext"/>
        <w:numPr>
          <w:ilvl w:val="0"/>
          <w:numId w:val="10"/>
        </w:numPr>
        <w:spacing w:after="120" w:afterAutospacing="0" w:line="240" w:lineRule="auto"/>
        <w:rPr>
          <w:b/>
          <w:bCs/>
        </w:rPr>
      </w:pPr>
      <w:r>
        <w:rPr>
          <w:b/>
          <w:bCs/>
        </w:rPr>
        <w:t xml:space="preserve">Replicate </w:t>
      </w:r>
      <w:r w:rsidR="00B30007" w:rsidRPr="00B30007">
        <w:rPr>
          <w:b/>
          <w:bCs/>
        </w:rPr>
        <w:t>FG 2-38</w:t>
      </w:r>
      <w:r w:rsidR="00B30007">
        <w:rPr>
          <w:b/>
          <w:bCs/>
        </w:rPr>
        <w:t xml:space="preserve">, i.e., </w:t>
      </w:r>
      <w:r w:rsidR="00B30007" w:rsidRPr="00B30007">
        <w:rPr>
          <w:b/>
          <w:bCs/>
        </w:rPr>
        <w:t>csi-ReportWithoutPMI</w:t>
      </w:r>
      <w:r>
        <w:rPr>
          <w:b/>
          <w:bCs/>
        </w:rPr>
        <w:t>, to address the NBC issue</w:t>
      </w:r>
    </w:p>
    <w:tbl>
      <w:tblPr>
        <w:tblpPr w:leftFromText="180" w:rightFromText="180" w:vertAnchor="text" w:horzAnchor="margin" w:tblpY="176"/>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090"/>
        <w:gridCol w:w="990"/>
        <w:gridCol w:w="1620"/>
        <w:gridCol w:w="630"/>
        <w:gridCol w:w="3577"/>
      </w:tblGrid>
      <w:tr w:rsidR="00FA5DAE" w14:paraId="47E468EA" w14:textId="77777777" w:rsidTr="00FA5DAE">
        <w:trPr>
          <w:trHeight w:val="20"/>
        </w:trPr>
        <w:tc>
          <w:tcPr>
            <w:tcW w:w="985" w:type="dxa"/>
            <w:shd w:val="clear" w:color="auto" w:fill="auto"/>
          </w:tcPr>
          <w:p w14:paraId="54A55D1D"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Features</w:t>
            </w:r>
          </w:p>
        </w:tc>
        <w:tc>
          <w:tcPr>
            <w:tcW w:w="720" w:type="dxa"/>
            <w:shd w:val="clear" w:color="auto" w:fill="auto"/>
          </w:tcPr>
          <w:p w14:paraId="66F1F9A6"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6C034685"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54B547C3"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498EEFF6"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0B988E55"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970" w:type="dxa"/>
            <w:shd w:val="clear" w:color="auto" w:fill="auto"/>
          </w:tcPr>
          <w:p w14:paraId="7698FDCF" w14:textId="77777777" w:rsidR="00FA5DAE" w:rsidRPr="009304A3" w:rsidRDefault="00FA5DAE" w:rsidP="00FA5DAE">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530" w:type="dxa"/>
          </w:tcPr>
          <w:p w14:paraId="664DF179" w14:textId="77777777" w:rsidR="00FA5DAE" w:rsidRPr="009304A3" w:rsidRDefault="00FA5DAE" w:rsidP="00FA5DAE">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573591C9" w14:textId="77777777" w:rsidR="00FA5DAE" w:rsidRPr="009304A3" w:rsidRDefault="00FA5DAE" w:rsidP="00FA5DAE">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3D26BC43" w14:textId="77777777" w:rsidR="00FA5DAE" w:rsidRPr="009304A3" w:rsidRDefault="00FA5DAE" w:rsidP="00FA5DAE">
            <w:pPr>
              <w:pStyle w:val="TAN"/>
              <w:ind w:left="0" w:firstLine="0"/>
              <w:rPr>
                <w:rFonts w:asciiTheme="majorHAnsi" w:hAnsiTheme="majorHAnsi" w:cstheme="majorHAnsi"/>
                <w:b/>
                <w:szCs w:val="18"/>
                <w:lang w:eastAsia="ja-JP"/>
              </w:rPr>
            </w:pPr>
          </w:p>
        </w:tc>
        <w:tc>
          <w:tcPr>
            <w:tcW w:w="1090" w:type="dxa"/>
            <w:shd w:val="clear" w:color="auto" w:fill="auto"/>
          </w:tcPr>
          <w:p w14:paraId="121133EE"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990" w:type="dxa"/>
            <w:shd w:val="clear" w:color="auto" w:fill="auto"/>
          </w:tcPr>
          <w:p w14:paraId="3901DFEB"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17F80587"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30" w:type="dxa"/>
            <w:shd w:val="clear" w:color="auto" w:fill="auto"/>
          </w:tcPr>
          <w:p w14:paraId="20F8C6A4"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Note</w:t>
            </w:r>
          </w:p>
        </w:tc>
        <w:tc>
          <w:tcPr>
            <w:tcW w:w="3577" w:type="dxa"/>
            <w:shd w:val="clear" w:color="auto" w:fill="auto"/>
          </w:tcPr>
          <w:p w14:paraId="02E936B5"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FA5DAE" w:rsidRPr="006D34C8" w14:paraId="22510CB3" w14:textId="77777777" w:rsidTr="00FA5DAE">
        <w:trPr>
          <w:trHeight w:val="719"/>
        </w:trPr>
        <w:tc>
          <w:tcPr>
            <w:tcW w:w="985" w:type="dxa"/>
            <w:shd w:val="clear" w:color="auto" w:fill="auto"/>
          </w:tcPr>
          <w:p w14:paraId="2099A477"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41473056"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3060" w:type="dxa"/>
            <w:shd w:val="clear" w:color="auto" w:fill="auto"/>
          </w:tcPr>
          <w:p w14:paraId="63163B8A"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Pr="00393582">
              <w:rPr>
                <w:rFonts w:asciiTheme="majorHAnsi" w:hAnsiTheme="majorHAnsi" w:cstheme="majorHAnsi"/>
                <w:b w:val="0"/>
                <w:bCs/>
                <w:szCs w:val="18"/>
              </w:rPr>
              <w:t>'cri-RI-CQI' repor</w:t>
            </w:r>
            <w:r>
              <w:rPr>
                <w:rFonts w:asciiTheme="majorHAnsi" w:hAnsiTheme="majorHAnsi" w:cstheme="majorHAnsi"/>
                <w:b w:val="0"/>
                <w:bCs/>
                <w:szCs w:val="18"/>
              </w:rPr>
              <w:t xml:space="preserve">t with </w:t>
            </w:r>
            <w:r w:rsidRPr="00393582">
              <w:rPr>
                <w:rFonts w:asciiTheme="majorHAnsi" w:hAnsiTheme="majorHAnsi" w:cstheme="majorHAnsi"/>
                <w:b w:val="0"/>
                <w:bCs/>
                <w:szCs w:val="18"/>
              </w:rPr>
              <w:t>non-PMI-PortIndication</w:t>
            </w:r>
          </w:p>
        </w:tc>
        <w:tc>
          <w:tcPr>
            <w:tcW w:w="3420" w:type="dxa"/>
            <w:shd w:val="clear" w:color="auto" w:fill="auto"/>
          </w:tcPr>
          <w:p w14:paraId="66F71757" w14:textId="77777777" w:rsidR="00FA5DAE" w:rsidRPr="009304A3" w:rsidRDefault="00FA5DAE" w:rsidP="00FA5DAE">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CSI-ReportConfig with the higher layer parameter reportQuantity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non-PMI-PortIndication</w:t>
            </w:r>
            <w:r>
              <w:rPr>
                <w:rFonts w:asciiTheme="majorHAnsi" w:hAnsiTheme="majorHAnsi" w:cstheme="majorHAnsi"/>
                <w:szCs w:val="18"/>
              </w:rPr>
              <w:t xml:space="preserve"> configured</w:t>
            </w:r>
          </w:p>
        </w:tc>
        <w:tc>
          <w:tcPr>
            <w:tcW w:w="900" w:type="dxa"/>
            <w:shd w:val="clear" w:color="auto" w:fill="auto"/>
          </w:tcPr>
          <w:p w14:paraId="30474843" w14:textId="77777777" w:rsidR="00FA5DAE" w:rsidRPr="009304A3" w:rsidRDefault="00FA5DAE" w:rsidP="00FA5DAE">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39ABFC25"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15F4EE10" w14:textId="77777777" w:rsidR="00FA5DAE" w:rsidRPr="009304A3" w:rsidRDefault="00FA5DAE" w:rsidP="00FA5DAE">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705D8E63" w14:textId="77777777" w:rsidR="00FA5DAE" w:rsidRPr="009304A3" w:rsidRDefault="00FA5DAE" w:rsidP="00FA5DAE">
            <w:pPr>
              <w:pStyle w:val="TAN"/>
              <w:ind w:left="0" w:firstLine="0"/>
              <w:rPr>
                <w:rFonts w:asciiTheme="majorHAnsi" w:hAnsiTheme="majorHAnsi" w:cstheme="majorHAnsi"/>
                <w:bCs/>
                <w:szCs w:val="18"/>
                <w:lang w:eastAsia="ja-JP"/>
              </w:rPr>
            </w:pPr>
          </w:p>
        </w:tc>
        <w:tc>
          <w:tcPr>
            <w:tcW w:w="810" w:type="dxa"/>
            <w:shd w:val="clear" w:color="auto" w:fill="auto"/>
          </w:tcPr>
          <w:p w14:paraId="502C5D1B" w14:textId="77777777" w:rsidR="00FA5DAE" w:rsidRPr="009304A3" w:rsidRDefault="00FA5DAE" w:rsidP="00FA5DAE">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50FCB970"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0A62D55B"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0C9FCB78"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694D720A" w14:textId="77777777" w:rsidR="00FA5DAE" w:rsidRPr="009304A3" w:rsidRDefault="00FA5DAE" w:rsidP="00FA5DAE">
            <w:pPr>
              <w:pStyle w:val="TAH"/>
              <w:jc w:val="left"/>
              <w:rPr>
                <w:rFonts w:asciiTheme="majorHAnsi" w:hAnsiTheme="majorHAnsi" w:cstheme="majorHAnsi"/>
                <w:b w:val="0"/>
                <w:bCs/>
                <w:szCs w:val="18"/>
              </w:rPr>
            </w:pPr>
          </w:p>
        </w:tc>
        <w:tc>
          <w:tcPr>
            <w:tcW w:w="3577" w:type="dxa"/>
            <w:shd w:val="clear" w:color="auto" w:fill="auto"/>
          </w:tcPr>
          <w:p w14:paraId="5B1CD35B" w14:textId="77777777" w:rsidR="00FA5DAE"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7BE52F35" w14:textId="77777777" w:rsidR="00FA5DAE" w:rsidRPr="009304A3" w:rsidRDefault="00FA5DAE" w:rsidP="00FA5DAE">
            <w:pPr>
              <w:pStyle w:val="TAH"/>
              <w:jc w:val="left"/>
              <w:rPr>
                <w:rFonts w:asciiTheme="majorHAnsi" w:hAnsiTheme="majorHAnsi" w:cstheme="majorHAnsi"/>
                <w:b w:val="0"/>
                <w:bCs/>
                <w:szCs w:val="18"/>
              </w:rPr>
            </w:pPr>
          </w:p>
        </w:tc>
      </w:tr>
      <w:tr w:rsidR="00FA5DAE" w:rsidRPr="006D34C8" w14:paraId="5CC93A60" w14:textId="77777777" w:rsidTr="00FA5DAE">
        <w:trPr>
          <w:trHeight w:val="719"/>
        </w:trPr>
        <w:tc>
          <w:tcPr>
            <w:tcW w:w="985" w:type="dxa"/>
            <w:shd w:val="clear" w:color="auto" w:fill="auto"/>
          </w:tcPr>
          <w:p w14:paraId="1A610007"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164ACD95"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3060" w:type="dxa"/>
            <w:shd w:val="clear" w:color="auto" w:fill="auto"/>
          </w:tcPr>
          <w:p w14:paraId="4EBD9A14" w14:textId="77777777" w:rsidR="00FA5DAE" w:rsidRPr="009304A3" w:rsidRDefault="00FA5DAE" w:rsidP="00FA5DAE">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3420" w:type="dxa"/>
            <w:shd w:val="clear" w:color="auto" w:fill="auto"/>
          </w:tcPr>
          <w:p w14:paraId="5ACCE002" w14:textId="77777777" w:rsidR="00FA5DAE" w:rsidRPr="00925B3B" w:rsidRDefault="00FA5DAE" w:rsidP="00FA5DAE">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900" w:type="dxa"/>
            <w:shd w:val="clear" w:color="auto" w:fill="auto"/>
          </w:tcPr>
          <w:p w14:paraId="00BA9867" w14:textId="77777777" w:rsidR="00FA5DAE" w:rsidRPr="009304A3" w:rsidRDefault="00FA5DAE" w:rsidP="00FA5DAE">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11755B92"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5E46B3B3" w14:textId="77777777" w:rsidR="00FA5DAE" w:rsidRPr="009304A3" w:rsidRDefault="00FA5DAE" w:rsidP="00FA5DAE">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5968C031" w14:textId="77777777" w:rsidR="00FA5DAE" w:rsidRPr="009304A3" w:rsidRDefault="00FA5DAE" w:rsidP="00FA5DAE">
            <w:pPr>
              <w:pStyle w:val="TAN"/>
              <w:ind w:left="0" w:firstLine="0"/>
              <w:rPr>
                <w:rFonts w:asciiTheme="majorHAnsi" w:hAnsiTheme="majorHAnsi" w:cstheme="majorHAnsi"/>
                <w:bCs/>
                <w:szCs w:val="18"/>
                <w:lang w:eastAsia="ja-JP"/>
              </w:rPr>
            </w:pPr>
          </w:p>
        </w:tc>
        <w:tc>
          <w:tcPr>
            <w:tcW w:w="810" w:type="dxa"/>
            <w:shd w:val="clear" w:color="auto" w:fill="auto"/>
          </w:tcPr>
          <w:p w14:paraId="22A1F803" w14:textId="77777777" w:rsidR="00FA5DAE" w:rsidRPr="009304A3" w:rsidRDefault="00FA5DAE" w:rsidP="00FA5DAE">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3AB44742"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311E8359"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7AA1B509"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28AB13F4" w14:textId="77777777" w:rsidR="00FA5DAE" w:rsidRPr="009304A3" w:rsidRDefault="00FA5DAE" w:rsidP="00FA5DAE">
            <w:pPr>
              <w:pStyle w:val="TAH"/>
              <w:jc w:val="left"/>
              <w:rPr>
                <w:rFonts w:asciiTheme="majorHAnsi" w:hAnsiTheme="majorHAnsi" w:cstheme="majorHAnsi"/>
                <w:b w:val="0"/>
                <w:bCs/>
                <w:szCs w:val="18"/>
              </w:rPr>
            </w:pPr>
          </w:p>
        </w:tc>
        <w:tc>
          <w:tcPr>
            <w:tcW w:w="3577" w:type="dxa"/>
            <w:shd w:val="clear" w:color="auto" w:fill="auto"/>
          </w:tcPr>
          <w:p w14:paraId="462950E1" w14:textId="77777777" w:rsidR="00FA5DAE"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3A10AE64" w14:textId="77777777" w:rsidR="00FA5DAE" w:rsidRDefault="00FA5DAE" w:rsidP="00FA5DAE">
            <w:pPr>
              <w:jc w:val="center"/>
            </w:pPr>
          </w:p>
          <w:p w14:paraId="2CFF0653" w14:textId="77777777" w:rsidR="00FA5DAE" w:rsidRDefault="00FA5DAE" w:rsidP="00FA5DAE">
            <w:pPr>
              <w:pStyle w:val="Default"/>
              <w:rPr>
                <w:sz w:val="18"/>
                <w:szCs w:val="18"/>
              </w:rPr>
            </w:pPr>
            <w:r>
              <w:rPr>
                <w:sz w:val="18"/>
                <w:szCs w:val="18"/>
              </w:rPr>
              <w:t xml:space="preserve">Maximum size of the list is 16. </w:t>
            </w:r>
          </w:p>
          <w:p w14:paraId="4EA26961" w14:textId="77777777" w:rsidR="00FA5DAE" w:rsidRDefault="00FA5DAE" w:rsidP="00FA5DAE">
            <w:pPr>
              <w:pStyle w:val="Default"/>
              <w:rPr>
                <w:sz w:val="18"/>
                <w:szCs w:val="18"/>
              </w:rPr>
            </w:pPr>
            <w:r>
              <w:rPr>
                <w:sz w:val="18"/>
                <w:szCs w:val="18"/>
              </w:rPr>
              <w:t xml:space="preserve">the candidate values for the max # of Tx port in one resource is </w:t>
            </w:r>
          </w:p>
          <w:p w14:paraId="47B1962A" w14:textId="77777777" w:rsidR="00FA5DAE" w:rsidRDefault="00FA5DAE" w:rsidP="00FA5DAE">
            <w:pPr>
              <w:pStyle w:val="Default"/>
              <w:rPr>
                <w:sz w:val="18"/>
                <w:szCs w:val="18"/>
              </w:rPr>
            </w:pPr>
            <w:r>
              <w:rPr>
                <w:sz w:val="18"/>
                <w:szCs w:val="18"/>
              </w:rPr>
              <w:t xml:space="preserve">{2, 4, 8} </w:t>
            </w:r>
          </w:p>
          <w:p w14:paraId="02DAA0A1" w14:textId="77777777" w:rsidR="00FA5DAE" w:rsidRDefault="00FA5DAE" w:rsidP="00FA5DAE">
            <w:pPr>
              <w:pStyle w:val="Default"/>
              <w:rPr>
                <w:sz w:val="18"/>
                <w:szCs w:val="18"/>
              </w:rPr>
            </w:pPr>
            <w:r>
              <w:rPr>
                <w:sz w:val="18"/>
                <w:szCs w:val="18"/>
              </w:rPr>
              <w:t xml:space="preserve">The candidate value set of the max # of resources is: </w:t>
            </w:r>
          </w:p>
          <w:p w14:paraId="1850EC06" w14:textId="77777777" w:rsidR="00FA5DAE" w:rsidRDefault="00FA5DAE" w:rsidP="00FA5DAE">
            <w:pPr>
              <w:pStyle w:val="Default"/>
              <w:rPr>
                <w:sz w:val="18"/>
                <w:szCs w:val="18"/>
              </w:rPr>
            </w:pPr>
            <w:r>
              <w:rPr>
                <w:sz w:val="18"/>
                <w:szCs w:val="18"/>
              </w:rPr>
              <w:t xml:space="preserve">{from 1 to 64} </w:t>
            </w:r>
          </w:p>
          <w:p w14:paraId="737B6A1C" w14:textId="77777777" w:rsidR="00FA5DAE" w:rsidRDefault="00FA5DAE" w:rsidP="00FA5DAE">
            <w:pPr>
              <w:pStyle w:val="Default"/>
              <w:rPr>
                <w:sz w:val="18"/>
                <w:szCs w:val="18"/>
              </w:rPr>
            </w:pPr>
            <w:r>
              <w:rPr>
                <w:sz w:val="18"/>
                <w:szCs w:val="18"/>
              </w:rPr>
              <w:lastRenderedPageBreak/>
              <w:t xml:space="preserve">The candidate value set of total # of ports (including both channel and NZP-CSI-RS based interference measurement) is: </w:t>
            </w:r>
          </w:p>
          <w:p w14:paraId="60A2B366" w14:textId="77777777" w:rsidR="00FA5DAE" w:rsidRPr="00EA18F1" w:rsidRDefault="00FA5DAE" w:rsidP="00FA5DAE">
            <w:r w:rsidRPr="00A952ED">
              <w:rPr>
                <w:rFonts w:ascii="Arial" w:eastAsia="MS Mincho" w:hAnsi="Arial" w:cs="Arial"/>
                <w:color w:val="000000"/>
                <w:sz w:val="18"/>
                <w:szCs w:val="18"/>
                <w:lang w:eastAsia="ja-JP"/>
              </w:rPr>
              <w:t>{from 2 to 256}</w:t>
            </w:r>
            <w:r>
              <w:rPr>
                <w:sz w:val="18"/>
                <w:szCs w:val="18"/>
              </w:rPr>
              <w:t xml:space="preserve"> </w:t>
            </w:r>
          </w:p>
        </w:tc>
      </w:tr>
    </w:tbl>
    <w:p w14:paraId="3A104761" w14:textId="1D8F34AC" w:rsidR="00FA5DAE" w:rsidRDefault="00FA5DAE" w:rsidP="00FA5DAE">
      <w:pPr>
        <w:pStyle w:val="0Maintext"/>
        <w:spacing w:after="120" w:afterAutospacing="0" w:line="240" w:lineRule="auto"/>
        <w:rPr>
          <w:b/>
          <w:bCs/>
        </w:rPr>
      </w:pPr>
    </w:p>
    <w:p w14:paraId="72B0D636" w14:textId="45CC5474" w:rsidR="00970D06" w:rsidRPr="00A06844" w:rsidRDefault="00104A42" w:rsidP="00A06844">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Pr>
          <w:rFonts w:ascii="Times New Roman" w:eastAsia="Malgun Gothic" w:hAnsi="Times New Roman"/>
          <w:kern w:val="0"/>
          <w:sz w:val="36"/>
          <w:szCs w:val="36"/>
        </w:rPr>
        <w:t xml:space="preserve">Rel-16 eMIMO </w:t>
      </w:r>
      <w:r w:rsidR="005601FE">
        <w:rPr>
          <w:rFonts w:ascii="Times New Roman" w:eastAsia="Malgun Gothic" w:hAnsi="Times New Roman"/>
          <w:kern w:val="0"/>
          <w:sz w:val="36"/>
          <w:szCs w:val="36"/>
        </w:rPr>
        <w:t>Features</w:t>
      </w:r>
      <w:r>
        <w:rPr>
          <w:rFonts w:ascii="Times New Roman" w:eastAsia="Malgun Gothic" w:hAnsi="Times New Roman"/>
          <w:kern w:val="0"/>
          <w:sz w:val="36"/>
          <w:szCs w:val="36"/>
        </w:rPr>
        <w:t xml:space="preserve"> </w:t>
      </w:r>
    </w:p>
    <w:p w14:paraId="42B43F20" w14:textId="5B3DB108" w:rsidR="00FD1358" w:rsidRDefault="00FD1358" w:rsidP="001D18C5">
      <w:pPr>
        <w:rPr>
          <w:sz w:val="20"/>
          <w:szCs w:val="20"/>
        </w:rPr>
      </w:pPr>
      <w:r>
        <w:rPr>
          <w:sz w:val="20"/>
          <w:szCs w:val="20"/>
        </w:rPr>
        <w:t xml:space="preserve">In RAN1 #104e meeting, regarding the RS counting rule for </w:t>
      </w:r>
      <w:r w:rsidRPr="00FD1358">
        <w:rPr>
          <w:sz w:val="20"/>
          <w:szCs w:val="20"/>
        </w:rPr>
        <w:t>FG16-1a-1, FG16-1g, FG16-1g-</w:t>
      </w:r>
      <w:r>
        <w:rPr>
          <w:sz w:val="20"/>
          <w:szCs w:val="20"/>
        </w:rPr>
        <w:t xml:space="preserve">, we reached the following </w:t>
      </w:r>
      <w:r w:rsidR="00630EBD">
        <w:rPr>
          <w:sz w:val="20"/>
          <w:szCs w:val="20"/>
        </w:rPr>
        <w:t>conclusion</w:t>
      </w:r>
      <w:r>
        <w:rPr>
          <w:sz w:val="20"/>
          <w:szCs w:val="20"/>
        </w:rPr>
        <w:t xml:space="preserve"> </w:t>
      </w:r>
    </w:p>
    <w:tbl>
      <w:tblPr>
        <w:tblStyle w:val="TableGrid"/>
        <w:tblW w:w="0" w:type="auto"/>
        <w:tblLook w:val="04A0" w:firstRow="1" w:lastRow="0" w:firstColumn="1" w:lastColumn="0" w:noHBand="0" w:noVBand="1"/>
      </w:tblPr>
      <w:tblGrid>
        <w:gridCol w:w="22380"/>
      </w:tblGrid>
      <w:tr w:rsidR="006F3F80" w14:paraId="2BCEA8C6" w14:textId="77777777" w:rsidTr="006F3F80">
        <w:tc>
          <w:tcPr>
            <w:tcW w:w="22380" w:type="dxa"/>
          </w:tcPr>
          <w:p w14:paraId="322D89E0" w14:textId="77777777" w:rsidR="006F3F80" w:rsidRPr="006F3F80" w:rsidRDefault="006F3F80" w:rsidP="006F3F80">
            <w:pPr>
              <w:rPr>
                <w:sz w:val="20"/>
                <w:szCs w:val="20"/>
                <w:lang w:eastAsia="x-none"/>
              </w:rPr>
            </w:pPr>
            <w:r w:rsidRPr="006F3F80">
              <w:rPr>
                <w:sz w:val="20"/>
                <w:szCs w:val="20"/>
                <w:lang w:eastAsia="x-none"/>
              </w:rPr>
              <w:t xml:space="preserve">Conclusion: </w:t>
            </w:r>
          </w:p>
          <w:p w14:paraId="56CE56B1" w14:textId="77777777" w:rsidR="006F3F80" w:rsidRPr="006F3F80" w:rsidRDefault="006F3F80" w:rsidP="0039505F">
            <w:pPr>
              <w:pStyle w:val="ListParagraph"/>
              <w:numPr>
                <w:ilvl w:val="0"/>
                <w:numId w:val="14"/>
              </w:numPr>
              <w:ind w:leftChars="0"/>
              <w:contextualSpacing/>
            </w:pPr>
            <w:r w:rsidRPr="006F3F80">
              <w:rPr>
                <w:sz w:val="20"/>
                <w:szCs w:val="20"/>
              </w:rPr>
              <w:t>If one resource is used for one or multiple of BFD/RLM, it is counted as one (basic usage1)</w:t>
            </w:r>
          </w:p>
          <w:p w14:paraId="6B382579" w14:textId="304B60D3" w:rsidR="006F3F80" w:rsidRPr="006F3F80" w:rsidRDefault="006F3F80" w:rsidP="0039505F">
            <w:pPr>
              <w:pStyle w:val="ListParagraph"/>
              <w:numPr>
                <w:ilvl w:val="0"/>
                <w:numId w:val="14"/>
              </w:numPr>
              <w:ind w:leftChars="0"/>
              <w:contextualSpacing/>
            </w:pPr>
            <w:r w:rsidRPr="006F3F80">
              <w:rPr>
                <w:sz w:val="20"/>
                <w:szCs w:val="20"/>
              </w:rPr>
              <w:t>If one resource is used for one or multiple of NBI/PL-RS/RSRP, add 1 (basic usage 2)</w:t>
            </w:r>
          </w:p>
          <w:p w14:paraId="0A8502F2" w14:textId="0D43559D" w:rsidR="006F3F80" w:rsidRPr="006F3F80" w:rsidRDefault="006F3F80" w:rsidP="0039505F">
            <w:pPr>
              <w:pStyle w:val="ListParagraph"/>
              <w:numPr>
                <w:ilvl w:val="0"/>
                <w:numId w:val="14"/>
              </w:numPr>
              <w:ind w:leftChars="0"/>
              <w:contextualSpacing/>
            </w:pPr>
            <w:r w:rsidRPr="006F3F80">
              <w:rPr>
                <w:sz w:val="20"/>
                <w:szCs w:val="20"/>
              </w:rPr>
              <w:t>If one resource is used for L1-SINR in addition to basic usage 1 &amp; 2, add N if referred N times by one or more CSI Reporting Settings</w:t>
            </w:r>
          </w:p>
        </w:tc>
      </w:tr>
    </w:tbl>
    <w:p w14:paraId="01F70FF1" w14:textId="77777777" w:rsidR="00FD1358" w:rsidRDefault="00FD1358" w:rsidP="001D18C5">
      <w:pPr>
        <w:rPr>
          <w:sz w:val="20"/>
          <w:szCs w:val="20"/>
        </w:rPr>
      </w:pPr>
    </w:p>
    <w:p w14:paraId="261A4C51" w14:textId="696495FD" w:rsidR="00556295" w:rsidRDefault="00556295" w:rsidP="001D18C5">
      <w:pPr>
        <w:rPr>
          <w:sz w:val="20"/>
          <w:szCs w:val="20"/>
        </w:rPr>
      </w:pPr>
      <w:r>
        <w:rPr>
          <w:sz w:val="20"/>
          <w:szCs w:val="20"/>
        </w:rPr>
        <w:t xml:space="preserve">In our view, there are still two issues remaining regarding the supporting and RS counting for &gt;1 port CBD and PL-RS, more specifically   </w:t>
      </w:r>
    </w:p>
    <w:p w14:paraId="21FC7A32" w14:textId="77777777" w:rsidR="00556295" w:rsidRDefault="00556295" w:rsidP="0039505F">
      <w:pPr>
        <w:pStyle w:val="ListParagraph"/>
        <w:numPr>
          <w:ilvl w:val="0"/>
          <w:numId w:val="13"/>
        </w:numPr>
        <w:ind w:leftChars="0"/>
        <w:rPr>
          <w:sz w:val="20"/>
          <w:szCs w:val="20"/>
        </w:rPr>
      </w:pPr>
      <w:r>
        <w:rPr>
          <w:sz w:val="20"/>
          <w:szCs w:val="20"/>
        </w:rPr>
        <w:t>How to count &gt;1 port CBD (NBI)</w:t>
      </w:r>
    </w:p>
    <w:p w14:paraId="7233F8CE" w14:textId="7A3EA581" w:rsidR="00556295" w:rsidRDefault="00556295" w:rsidP="0039505F">
      <w:pPr>
        <w:pStyle w:val="ListParagraph"/>
        <w:numPr>
          <w:ilvl w:val="0"/>
          <w:numId w:val="13"/>
        </w:numPr>
        <w:ind w:leftChars="0"/>
        <w:rPr>
          <w:sz w:val="20"/>
          <w:szCs w:val="20"/>
        </w:rPr>
      </w:pPr>
      <w:r>
        <w:rPr>
          <w:sz w:val="20"/>
          <w:szCs w:val="20"/>
        </w:rPr>
        <w:t>How to count &gt;1 port PL-RS</w:t>
      </w:r>
    </w:p>
    <w:p w14:paraId="50605174" w14:textId="140744FF" w:rsidR="00F23665" w:rsidRPr="00F23665" w:rsidRDefault="00F23665" w:rsidP="00F23665">
      <w:pPr>
        <w:rPr>
          <w:sz w:val="20"/>
          <w:szCs w:val="20"/>
        </w:rPr>
      </w:pPr>
      <w:r>
        <w:rPr>
          <w:sz w:val="20"/>
          <w:szCs w:val="20"/>
        </w:rPr>
        <w:t xml:space="preserve">Note that </w:t>
      </w:r>
      <w:r w:rsidR="00442312">
        <w:rPr>
          <w:sz w:val="20"/>
          <w:szCs w:val="20"/>
        </w:rPr>
        <w:t>to support</w:t>
      </w:r>
      <w:r>
        <w:rPr>
          <w:sz w:val="20"/>
          <w:szCs w:val="20"/>
        </w:rPr>
        <w:t xml:space="preserve"> &gt;1 port CSI-RS as CBD or PL-RS, UE may need to perform additional OCC de-spreading before UE can estimate the RSRP on the corresponding ports, this may introduce additional UE processing complexity compared to processing a single port CSI-RS. </w:t>
      </w:r>
    </w:p>
    <w:p w14:paraId="0D4EB459" w14:textId="792C5744" w:rsidR="00556295" w:rsidRDefault="00556295" w:rsidP="0082047C">
      <w:pPr>
        <w:rPr>
          <w:b/>
          <w:bCs/>
          <w:i/>
          <w:iCs/>
          <w:sz w:val="20"/>
        </w:rPr>
      </w:pPr>
    </w:p>
    <w:p w14:paraId="4D39C06C" w14:textId="77777777" w:rsidR="00F23665" w:rsidRDefault="00F23665" w:rsidP="00F23665">
      <w:pPr>
        <w:rPr>
          <w:sz w:val="20"/>
          <w:szCs w:val="20"/>
        </w:rPr>
      </w:pPr>
      <w:r>
        <w:rPr>
          <w:sz w:val="20"/>
          <w:szCs w:val="20"/>
        </w:rPr>
        <w:t xml:space="preserve">Below is our view in general </w:t>
      </w:r>
    </w:p>
    <w:p w14:paraId="581248F2" w14:textId="50855CCB" w:rsidR="00F23665" w:rsidRDefault="00F23665" w:rsidP="0039505F">
      <w:pPr>
        <w:pStyle w:val="ListParagraph"/>
        <w:numPr>
          <w:ilvl w:val="0"/>
          <w:numId w:val="15"/>
        </w:numPr>
        <w:ind w:leftChars="0"/>
        <w:rPr>
          <w:sz w:val="20"/>
          <w:szCs w:val="20"/>
        </w:rPr>
      </w:pPr>
      <w:r>
        <w:rPr>
          <w:sz w:val="20"/>
          <w:szCs w:val="20"/>
        </w:rPr>
        <w:t>UE shall not be mandated to support &gt;1 port CBD or PL-RS</w:t>
      </w:r>
    </w:p>
    <w:p w14:paraId="2745B70F" w14:textId="6D4AACB6" w:rsidR="00F23665" w:rsidRDefault="00F23665" w:rsidP="0039505F">
      <w:pPr>
        <w:pStyle w:val="ListParagraph"/>
        <w:numPr>
          <w:ilvl w:val="1"/>
          <w:numId w:val="15"/>
        </w:numPr>
        <w:ind w:leftChars="0"/>
        <w:rPr>
          <w:sz w:val="20"/>
          <w:szCs w:val="20"/>
        </w:rPr>
      </w:pPr>
      <w:r>
        <w:rPr>
          <w:sz w:val="20"/>
          <w:szCs w:val="20"/>
        </w:rPr>
        <w:t xml:space="preserve">&gt;1 port L1-RSRO and L1-SINR is already UE optional feature with capability signalling </w:t>
      </w:r>
    </w:p>
    <w:p w14:paraId="64D0B714" w14:textId="46FAA327" w:rsidR="00F23665" w:rsidRDefault="00F23665" w:rsidP="0039505F">
      <w:pPr>
        <w:pStyle w:val="ListParagraph"/>
        <w:numPr>
          <w:ilvl w:val="1"/>
          <w:numId w:val="15"/>
        </w:numPr>
        <w:ind w:leftChars="0"/>
        <w:rPr>
          <w:sz w:val="20"/>
          <w:szCs w:val="20"/>
        </w:rPr>
      </w:pPr>
      <w:r>
        <w:rPr>
          <w:sz w:val="20"/>
          <w:szCs w:val="20"/>
        </w:rPr>
        <w:t>RLM and BFD is limited to1 port RS only</w:t>
      </w:r>
    </w:p>
    <w:p w14:paraId="6A277D0C" w14:textId="05F15A2F" w:rsidR="00F23665" w:rsidRDefault="00F23665" w:rsidP="0039505F">
      <w:pPr>
        <w:pStyle w:val="ListParagraph"/>
        <w:numPr>
          <w:ilvl w:val="0"/>
          <w:numId w:val="15"/>
        </w:numPr>
        <w:ind w:leftChars="0"/>
        <w:rPr>
          <w:sz w:val="20"/>
          <w:szCs w:val="20"/>
        </w:rPr>
      </w:pPr>
      <w:r>
        <w:rPr>
          <w:sz w:val="20"/>
          <w:szCs w:val="20"/>
        </w:rPr>
        <w:t>When UE supports &gt;1 port CBD or PL-RS</w:t>
      </w:r>
      <w:r w:rsidRPr="00F23665">
        <w:rPr>
          <w:sz w:val="20"/>
          <w:szCs w:val="20"/>
        </w:rPr>
        <w:t>,</w:t>
      </w:r>
      <w:r>
        <w:rPr>
          <w:sz w:val="20"/>
          <w:szCs w:val="20"/>
        </w:rPr>
        <w:t xml:space="preserve"> the counting rule should be relaxed </w:t>
      </w:r>
      <w:r w:rsidR="005E5132">
        <w:rPr>
          <w:sz w:val="20"/>
          <w:szCs w:val="20"/>
        </w:rPr>
        <w:t>at</w:t>
      </w:r>
      <w:r>
        <w:rPr>
          <w:sz w:val="20"/>
          <w:szCs w:val="20"/>
        </w:rPr>
        <w:t xml:space="preserve"> least for some UEs</w:t>
      </w:r>
    </w:p>
    <w:p w14:paraId="2A199636" w14:textId="77777777" w:rsidR="00556295" w:rsidRDefault="00556295" w:rsidP="0082047C">
      <w:pPr>
        <w:rPr>
          <w:b/>
          <w:bCs/>
          <w:i/>
          <w:iCs/>
          <w:sz w:val="20"/>
        </w:rPr>
      </w:pPr>
    </w:p>
    <w:p w14:paraId="586234E5" w14:textId="1E5C00E6" w:rsidR="004979F7" w:rsidRDefault="0082047C" w:rsidP="004979F7">
      <w:pPr>
        <w:rPr>
          <w:sz w:val="20"/>
          <w:szCs w:val="20"/>
        </w:rPr>
      </w:pPr>
      <w:r w:rsidRPr="0082047C">
        <w:rPr>
          <w:b/>
          <w:bCs/>
          <w:i/>
          <w:iCs/>
          <w:sz w:val="20"/>
        </w:rPr>
        <w:t xml:space="preserve">Proposal </w:t>
      </w:r>
      <w:r w:rsidR="00A06844">
        <w:rPr>
          <w:b/>
          <w:bCs/>
          <w:i/>
          <w:iCs/>
          <w:sz w:val="20"/>
        </w:rPr>
        <w:t>2</w:t>
      </w:r>
      <w:r w:rsidRPr="0082047C">
        <w:rPr>
          <w:b/>
          <w:bCs/>
          <w:i/>
          <w:iCs/>
          <w:sz w:val="20"/>
        </w:rPr>
        <w:t xml:space="preserve">: </w:t>
      </w:r>
      <w:r>
        <w:rPr>
          <w:b/>
          <w:bCs/>
          <w:i/>
          <w:iCs/>
          <w:sz w:val="20"/>
        </w:rPr>
        <w:t xml:space="preserve">Regarding </w:t>
      </w:r>
      <w:r w:rsidR="00677242">
        <w:rPr>
          <w:b/>
          <w:bCs/>
          <w:i/>
          <w:iCs/>
          <w:sz w:val="20"/>
        </w:rPr>
        <w:t xml:space="preserve">the </w:t>
      </w:r>
      <w:r>
        <w:rPr>
          <w:b/>
          <w:bCs/>
          <w:i/>
          <w:iCs/>
          <w:sz w:val="20"/>
        </w:rPr>
        <w:t>a</w:t>
      </w:r>
      <w:r w:rsidRPr="0082047C">
        <w:rPr>
          <w:b/>
          <w:bCs/>
          <w:i/>
          <w:iCs/>
          <w:sz w:val="20"/>
        </w:rPr>
        <w:t>ctive RS counting rule</w:t>
      </w:r>
      <w:r w:rsidR="006227EB">
        <w:rPr>
          <w:b/>
          <w:bCs/>
          <w:i/>
          <w:iCs/>
          <w:sz w:val="20"/>
        </w:rPr>
        <w:t xml:space="preserve"> for</w:t>
      </w:r>
      <w:r w:rsidRPr="0082047C">
        <w:rPr>
          <w:b/>
          <w:bCs/>
          <w:i/>
          <w:iCs/>
          <w:sz w:val="20"/>
        </w:rPr>
        <w:t xml:space="preserve"> FG16-1g, FG16-1g-1</w:t>
      </w:r>
    </w:p>
    <w:p w14:paraId="5CD3131F" w14:textId="77777777" w:rsidR="004979F7" w:rsidRPr="008B1EFF" w:rsidRDefault="004979F7" w:rsidP="0039505F">
      <w:pPr>
        <w:pStyle w:val="ListParagraph"/>
        <w:numPr>
          <w:ilvl w:val="0"/>
          <w:numId w:val="16"/>
        </w:numPr>
        <w:ind w:leftChars="0"/>
        <w:rPr>
          <w:b/>
          <w:sz w:val="20"/>
          <w:szCs w:val="20"/>
        </w:rPr>
      </w:pPr>
      <w:r w:rsidRPr="008B1EFF">
        <w:rPr>
          <w:b/>
          <w:i/>
          <w:sz w:val="20"/>
          <w:szCs w:val="20"/>
        </w:rPr>
        <w:t>UE shall not be mandated to support &gt;1 port CBD or PL-RS</w:t>
      </w:r>
    </w:p>
    <w:p w14:paraId="405DF255" w14:textId="2FA7ACB2" w:rsidR="001D18C5" w:rsidRPr="008B1EFF" w:rsidRDefault="004979F7" w:rsidP="0039505F">
      <w:pPr>
        <w:pStyle w:val="ListParagraph"/>
        <w:numPr>
          <w:ilvl w:val="0"/>
          <w:numId w:val="16"/>
        </w:numPr>
        <w:ind w:leftChars="0"/>
        <w:rPr>
          <w:b/>
          <w:i/>
          <w:sz w:val="20"/>
          <w:szCs w:val="20"/>
        </w:rPr>
      </w:pPr>
      <w:r w:rsidRPr="008B1EFF">
        <w:rPr>
          <w:b/>
          <w:i/>
          <w:sz w:val="20"/>
          <w:szCs w:val="20"/>
        </w:rPr>
        <w:t xml:space="preserve">When UE supports &gt;1 port CBD or PL-RS, the counting rule should be relaxed </w:t>
      </w:r>
      <w:r w:rsidR="00677242">
        <w:rPr>
          <w:b/>
          <w:i/>
          <w:sz w:val="20"/>
          <w:szCs w:val="20"/>
        </w:rPr>
        <w:t>at</w:t>
      </w:r>
      <w:r w:rsidRPr="008B1EFF">
        <w:rPr>
          <w:b/>
          <w:i/>
          <w:sz w:val="20"/>
          <w:szCs w:val="20"/>
        </w:rPr>
        <w:t xml:space="preserve"> least for some UEs</w:t>
      </w:r>
    </w:p>
    <w:p w14:paraId="1C843224" w14:textId="57D1C4AA" w:rsidR="00E07A3D" w:rsidRPr="00A825D5" w:rsidRDefault="00E07A3D" w:rsidP="00E07A3D">
      <w:pPr>
        <w:rPr>
          <w:b/>
          <w:i/>
          <w:sz w:val="20"/>
          <w:szCs w:val="20"/>
        </w:rPr>
      </w:pPr>
      <w:r w:rsidRPr="008B1EFF">
        <w:rPr>
          <w:b/>
          <w:i/>
          <w:sz w:val="20"/>
          <w:szCs w:val="20"/>
        </w:rPr>
        <w:t xml:space="preserve">To </w:t>
      </w:r>
      <w:r w:rsidR="00145061" w:rsidRPr="008B1EFF">
        <w:rPr>
          <w:b/>
          <w:i/>
          <w:sz w:val="20"/>
          <w:szCs w:val="20"/>
        </w:rPr>
        <w:t>achieve</w:t>
      </w:r>
      <w:r w:rsidRPr="008B1EFF">
        <w:rPr>
          <w:b/>
          <w:i/>
          <w:sz w:val="20"/>
          <w:szCs w:val="20"/>
        </w:rPr>
        <w:t xml:space="preserve"> the above purpose, consider introducing the following FGs</w:t>
      </w:r>
    </w:p>
    <w:tbl>
      <w:tblPr>
        <w:tblpPr w:leftFromText="180" w:rightFromText="180" w:vertAnchor="text" w:horzAnchor="margin" w:tblpY="176"/>
        <w:tblW w:w="2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810"/>
        <w:gridCol w:w="2618"/>
        <w:gridCol w:w="3060"/>
        <w:gridCol w:w="1260"/>
        <w:gridCol w:w="1350"/>
        <w:gridCol w:w="1530"/>
        <w:gridCol w:w="1350"/>
        <w:gridCol w:w="720"/>
        <w:gridCol w:w="1440"/>
        <w:gridCol w:w="1440"/>
        <w:gridCol w:w="1620"/>
        <w:gridCol w:w="2658"/>
        <w:gridCol w:w="1867"/>
      </w:tblGrid>
      <w:tr w:rsidR="005A22AC" w14:paraId="3F2D97BE" w14:textId="77777777" w:rsidTr="005A22AC">
        <w:trPr>
          <w:trHeight w:val="20"/>
        </w:trPr>
        <w:tc>
          <w:tcPr>
            <w:tcW w:w="1067" w:type="dxa"/>
            <w:shd w:val="clear" w:color="auto" w:fill="auto"/>
          </w:tcPr>
          <w:p w14:paraId="4FDB4BEE"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Features</w:t>
            </w:r>
          </w:p>
        </w:tc>
        <w:tc>
          <w:tcPr>
            <w:tcW w:w="810" w:type="dxa"/>
            <w:shd w:val="clear" w:color="auto" w:fill="auto"/>
          </w:tcPr>
          <w:p w14:paraId="2AFCB943"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Index</w:t>
            </w:r>
          </w:p>
        </w:tc>
        <w:tc>
          <w:tcPr>
            <w:tcW w:w="2618" w:type="dxa"/>
            <w:shd w:val="clear" w:color="auto" w:fill="auto"/>
          </w:tcPr>
          <w:p w14:paraId="3C5C03FA"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060" w:type="dxa"/>
            <w:shd w:val="clear" w:color="auto" w:fill="auto"/>
          </w:tcPr>
          <w:p w14:paraId="31114FFC"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Components</w:t>
            </w:r>
          </w:p>
        </w:tc>
        <w:tc>
          <w:tcPr>
            <w:tcW w:w="1260" w:type="dxa"/>
            <w:shd w:val="clear" w:color="auto" w:fill="auto"/>
          </w:tcPr>
          <w:p w14:paraId="003638F0"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350" w:type="dxa"/>
            <w:shd w:val="clear" w:color="auto" w:fill="auto"/>
          </w:tcPr>
          <w:p w14:paraId="3B33001E"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530" w:type="dxa"/>
            <w:shd w:val="clear" w:color="auto" w:fill="auto"/>
          </w:tcPr>
          <w:p w14:paraId="2E9849D4" w14:textId="77777777" w:rsidR="00E07A3D" w:rsidRPr="009304A3" w:rsidRDefault="00E07A3D" w:rsidP="006E4A20">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350" w:type="dxa"/>
          </w:tcPr>
          <w:p w14:paraId="23552475" w14:textId="77777777" w:rsidR="00E07A3D" w:rsidRPr="009304A3" w:rsidRDefault="00E07A3D" w:rsidP="006E4A20">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720" w:type="dxa"/>
            <w:shd w:val="clear" w:color="auto" w:fill="auto"/>
          </w:tcPr>
          <w:p w14:paraId="14645933" w14:textId="77777777" w:rsidR="00E07A3D" w:rsidRPr="009304A3" w:rsidRDefault="00E07A3D" w:rsidP="006E4A20">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68BEB1F2" w14:textId="77777777" w:rsidR="00E07A3D" w:rsidRPr="009304A3" w:rsidRDefault="00E07A3D" w:rsidP="006E4A20">
            <w:pPr>
              <w:pStyle w:val="TAN"/>
              <w:ind w:left="0" w:firstLine="0"/>
              <w:rPr>
                <w:rFonts w:asciiTheme="majorHAnsi" w:hAnsiTheme="majorHAnsi" w:cstheme="majorHAnsi"/>
                <w:b/>
                <w:szCs w:val="18"/>
                <w:lang w:eastAsia="ja-JP"/>
              </w:rPr>
            </w:pPr>
          </w:p>
        </w:tc>
        <w:tc>
          <w:tcPr>
            <w:tcW w:w="1440" w:type="dxa"/>
            <w:shd w:val="clear" w:color="auto" w:fill="auto"/>
          </w:tcPr>
          <w:p w14:paraId="76BD887F"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602A6C71"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568F1213"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2658" w:type="dxa"/>
            <w:shd w:val="clear" w:color="auto" w:fill="auto"/>
          </w:tcPr>
          <w:p w14:paraId="49B559BD"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Note</w:t>
            </w:r>
          </w:p>
        </w:tc>
        <w:tc>
          <w:tcPr>
            <w:tcW w:w="1867" w:type="dxa"/>
            <w:shd w:val="clear" w:color="auto" w:fill="auto"/>
          </w:tcPr>
          <w:p w14:paraId="4D4084A5" w14:textId="77777777" w:rsidR="00E07A3D" w:rsidRPr="009304A3" w:rsidRDefault="00E07A3D" w:rsidP="006E4A20">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5A22AC" w:rsidRPr="006D34C8" w14:paraId="3015EB76" w14:textId="77777777" w:rsidTr="005A22AC">
        <w:trPr>
          <w:trHeight w:val="719"/>
        </w:trPr>
        <w:tc>
          <w:tcPr>
            <w:tcW w:w="1067" w:type="dxa"/>
            <w:shd w:val="clear" w:color="auto" w:fill="auto"/>
          </w:tcPr>
          <w:p w14:paraId="532319C8" w14:textId="0129CA56" w:rsidR="00E07A3D" w:rsidRPr="009304A3" w:rsidRDefault="00E07A3D" w:rsidP="006E4A20">
            <w:pPr>
              <w:pStyle w:val="TAH"/>
              <w:jc w:val="left"/>
              <w:rPr>
                <w:rFonts w:asciiTheme="majorHAnsi" w:hAnsiTheme="majorHAnsi" w:cstheme="majorHAnsi"/>
                <w:b w:val="0"/>
                <w:bCs/>
                <w:szCs w:val="18"/>
              </w:rPr>
            </w:pPr>
          </w:p>
        </w:tc>
        <w:tc>
          <w:tcPr>
            <w:tcW w:w="810" w:type="dxa"/>
            <w:shd w:val="clear" w:color="auto" w:fill="auto"/>
          </w:tcPr>
          <w:p w14:paraId="04A0EB9F" w14:textId="003B9A9E" w:rsidR="00E07A3D" w:rsidRPr="009304A3" w:rsidRDefault="00EF3AA0" w:rsidP="006E4A20">
            <w:pPr>
              <w:pStyle w:val="TAH"/>
              <w:jc w:val="left"/>
              <w:rPr>
                <w:rFonts w:asciiTheme="majorHAnsi" w:hAnsiTheme="majorHAnsi" w:cstheme="majorHAnsi"/>
                <w:b w:val="0"/>
                <w:bCs/>
                <w:szCs w:val="18"/>
              </w:rPr>
            </w:pPr>
            <w:r>
              <w:rPr>
                <w:rFonts w:asciiTheme="majorHAnsi" w:hAnsiTheme="majorHAnsi" w:cstheme="majorHAnsi"/>
                <w:b w:val="0"/>
                <w:bCs/>
                <w:szCs w:val="18"/>
              </w:rPr>
              <w:t>16</w:t>
            </w:r>
            <w:r w:rsidR="00E07A3D" w:rsidRPr="009304A3">
              <w:rPr>
                <w:rFonts w:asciiTheme="majorHAnsi" w:hAnsiTheme="majorHAnsi" w:cstheme="majorHAnsi"/>
                <w:b w:val="0"/>
                <w:bCs/>
                <w:szCs w:val="18"/>
              </w:rPr>
              <w:t>-</w:t>
            </w:r>
            <w:r>
              <w:rPr>
                <w:rFonts w:asciiTheme="majorHAnsi" w:hAnsiTheme="majorHAnsi" w:cstheme="majorHAnsi"/>
                <w:b w:val="0"/>
                <w:bCs/>
                <w:szCs w:val="18"/>
              </w:rPr>
              <w:t>1j-1</w:t>
            </w:r>
          </w:p>
        </w:tc>
        <w:tc>
          <w:tcPr>
            <w:tcW w:w="2618" w:type="dxa"/>
            <w:shd w:val="clear" w:color="auto" w:fill="auto"/>
          </w:tcPr>
          <w:p w14:paraId="7EF25252" w14:textId="5806DF09" w:rsidR="0018033C" w:rsidRPr="0018033C" w:rsidRDefault="00E07A3D" w:rsidP="0018033C">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00730CB0">
              <w:rPr>
                <w:rFonts w:asciiTheme="majorHAnsi" w:hAnsiTheme="majorHAnsi" w:cstheme="majorHAnsi"/>
                <w:b w:val="0"/>
                <w:bCs/>
                <w:szCs w:val="18"/>
              </w:rPr>
              <w:t xml:space="preserve">2 port </w:t>
            </w:r>
            <w:r w:rsidR="0018033C">
              <w:rPr>
                <w:rFonts w:asciiTheme="majorHAnsi" w:hAnsiTheme="majorHAnsi" w:cstheme="majorHAnsi"/>
                <w:b w:val="0"/>
                <w:bCs/>
                <w:szCs w:val="18"/>
              </w:rPr>
              <w:t xml:space="preserve">CSI-RS for </w:t>
            </w:r>
            <w:r w:rsidR="0018033C" w:rsidRPr="0018033C">
              <w:rPr>
                <w:rFonts w:asciiTheme="majorHAnsi" w:hAnsiTheme="majorHAnsi" w:cstheme="majorHAnsi"/>
                <w:b w:val="0"/>
                <w:bCs/>
                <w:szCs w:val="18"/>
              </w:rPr>
              <w:t>new beam identifications</w:t>
            </w:r>
          </w:p>
          <w:p w14:paraId="2C7BDDB2" w14:textId="1A06546C" w:rsidR="00E07A3D" w:rsidRPr="009304A3" w:rsidRDefault="00E07A3D" w:rsidP="006E4A20">
            <w:pPr>
              <w:pStyle w:val="TAH"/>
              <w:jc w:val="left"/>
              <w:rPr>
                <w:rFonts w:asciiTheme="majorHAnsi" w:hAnsiTheme="majorHAnsi" w:cstheme="majorHAnsi"/>
                <w:b w:val="0"/>
                <w:bCs/>
                <w:szCs w:val="18"/>
              </w:rPr>
            </w:pPr>
          </w:p>
        </w:tc>
        <w:tc>
          <w:tcPr>
            <w:tcW w:w="3060" w:type="dxa"/>
            <w:shd w:val="clear" w:color="auto" w:fill="auto"/>
          </w:tcPr>
          <w:p w14:paraId="26F4D294" w14:textId="0278402B" w:rsidR="00E07A3D" w:rsidRPr="009304A3" w:rsidRDefault="008B1EFF" w:rsidP="006E4A20">
            <w:pPr>
              <w:pStyle w:val="TAL"/>
              <w:rPr>
                <w:rFonts w:asciiTheme="majorHAnsi" w:hAnsiTheme="majorHAnsi" w:cstheme="majorHAnsi"/>
                <w:b/>
                <w:bCs/>
                <w:szCs w:val="18"/>
              </w:rPr>
            </w:pPr>
            <w:r>
              <w:rPr>
                <w:rFonts w:asciiTheme="majorHAnsi" w:hAnsiTheme="majorHAnsi" w:cstheme="majorHAnsi"/>
                <w:szCs w:val="18"/>
              </w:rPr>
              <w:t xml:space="preserve">The </w:t>
            </w:r>
            <w:r w:rsidR="00D7180F">
              <w:rPr>
                <w:rFonts w:asciiTheme="majorHAnsi" w:hAnsiTheme="majorHAnsi" w:cstheme="majorHAnsi"/>
                <w:szCs w:val="18"/>
              </w:rPr>
              <w:t>resource counting for 2 port CSI-RS for new beam identification in FG16-1g, FG16-1g-1</w:t>
            </w:r>
          </w:p>
        </w:tc>
        <w:tc>
          <w:tcPr>
            <w:tcW w:w="1260" w:type="dxa"/>
            <w:shd w:val="clear" w:color="auto" w:fill="auto"/>
          </w:tcPr>
          <w:p w14:paraId="193F343C" w14:textId="68C340AE" w:rsidR="00E07A3D" w:rsidRPr="009304A3" w:rsidRDefault="00E07A3D" w:rsidP="006E4A20">
            <w:pPr>
              <w:pStyle w:val="TAH"/>
              <w:jc w:val="left"/>
              <w:rPr>
                <w:rFonts w:asciiTheme="majorHAnsi" w:hAnsiTheme="majorHAnsi" w:cstheme="majorHAnsi"/>
                <w:b w:val="0"/>
                <w:bCs/>
                <w:szCs w:val="18"/>
              </w:rPr>
            </w:pPr>
            <w:r>
              <w:rPr>
                <w:rFonts w:asciiTheme="majorHAnsi" w:hAnsiTheme="majorHAnsi" w:cstheme="majorHAnsi"/>
                <w:b w:val="0"/>
                <w:bCs/>
                <w:szCs w:val="18"/>
              </w:rPr>
              <w:t>2-3</w:t>
            </w:r>
            <w:r w:rsidR="008B1EFF">
              <w:rPr>
                <w:rFonts w:asciiTheme="majorHAnsi" w:hAnsiTheme="majorHAnsi" w:cstheme="majorHAnsi"/>
                <w:b w:val="0"/>
                <w:bCs/>
                <w:szCs w:val="18"/>
              </w:rPr>
              <w:t>1</w:t>
            </w:r>
          </w:p>
        </w:tc>
        <w:tc>
          <w:tcPr>
            <w:tcW w:w="1350" w:type="dxa"/>
            <w:shd w:val="clear" w:color="auto" w:fill="auto"/>
          </w:tcPr>
          <w:p w14:paraId="28C3ABAE" w14:textId="77777777" w:rsidR="00E07A3D" w:rsidRPr="009304A3" w:rsidRDefault="00E07A3D" w:rsidP="006E4A20">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759DE96E" w14:textId="77777777" w:rsidR="00E07A3D" w:rsidRPr="009304A3" w:rsidRDefault="00E07A3D" w:rsidP="006E4A20">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46111C25" w14:textId="77777777" w:rsidR="00E07A3D" w:rsidRPr="009304A3" w:rsidRDefault="00E07A3D" w:rsidP="006E4A20">
            <w:pPr>
              <w:pStyle w:val="TAN"/>
              <w:ind w:left="0" w:firstLine="0"/>
              <w:rPr>
                <w:rFonts w:asciiTheme="majorHAnsi" w:hAnsiTheme="majorHAnsi" w:cstheme="majorHAnsi"/>
                <w:bCs/>
                <w:szCs w:val="18"/>
                <w:lang w:eastAsia="ja-JP"/>
              </w:rPr>
            </w:pPr>
          </w:p>
        </w:tc>
        <w:tc>
          <w:tcPr>
            <w:tcW w:w="720" w:type="dxa"/>
            <w:shd w:val="clear" w:color="auto" w:fill="auto"/>
          </w:tcPr>
          <w:p w14:paraId="19718299" w14:textId="77777777" w:rsidR="00E07A3D" w:rsidRPr="009304A3" w:rsidRDefault="00E07A3D" w:rsidP="006E4A20">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32ABE22D" w14:textId="77777777" w:rsidR="00E07A3D" w:rsidRPr="009304A3" w:rsidRDefault="00E07A3D"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0710B3D7" w14:textId="77777777" w:rsidR="00E07A3D" w:rsidRPr="009304A3" w:rsidRDefault="00E07A3D"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26CFEA44" w14:textId="77777777" w:rsidR="00E07A3D" w:rsidRPr="009304A3" w:rsidRDefault="00E07A3D"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115AFE29" w14:textId="77777777" w:rsidR="00E07A3D" w:rsidRPr="009304A3" w:rsidRDefault="00E07A3D" w:rsidP="006E4A20">
            <w:pPr>
              <w:pStyle w:val="TAH"/>
              <w:jc w:val="left"/>
              <w:rPr>
                <w:rFonts w:asciiTheme="majorHAnsi" w:hAnsiTheme="majorHAnsi" w:cstheme="majorHAnsi"/>
                <w:b w:val="0"/>
                <w:bCs/>
                <w:szCs w:val="18"/>
              </w:rPr>
            </w:pPr>
          </w:p>
        </w:tc>
        <w:tc>
          <w:tcPr>
            <w:tcW w:w="1867" w:type="dxa"/>
            <w:shd w:val="clear" w:color="auto" w:fill="auto"/>
          </w:tcPr>
          <w:p w14:paraId="0C799A02" w14:textId="6D5BDA54" w:rsidR="00E07A3D" w:rsidRPr="009304A3" w:rsidRDefault="00D7180F" w:rsidP="006E4A20">
            <w:pPr>
              <w:pStyle w:val="TAH"/>
              <w:jc w:val="left"/>
              <w:rPr>
                <w:rFonts w:asciiTheme="majorHAnsi" w:hAnsiTheme="majorHAnsi" w:cstheme="majorHAnsi"/>
                <w:b w:val="0"/>
                <w:bCs/>
                <w:szCs w:val="18"/>
              </w:rPr>
            </w:pPr>
            <w:r w:rsidRPr="00D7180F">
              <w:rPr>
                <w:rFonts w:asciiTheme="majorHAnsi" w:hAnsiTheme="majorHAnsi" w:cstheme="majorHAnsi"/>
                <w:b w:val="0"/>
                <w:bCs/>
                <w:szCs w:val="18"/>
              </w:rPr>
              <w:t>Candidate value set {</w:t>
            </w:r>
            <w:r>
              <w:rPr>
                <w:rFonts w:asciiTheme="majorHAnsi" w:hAnsiTheme="majorHAnsi" w:cstheme="majorHAnsi"/>
                <w:b w:val="0"/>
                <w:bCs/>
                <w:szCs w:val="18"/>
              </w:rPr>
              <w:t>1, 2</w:t>
            </w:r>
            <w:r w:rsidRPr="00D7180F">
              <w:rPr>
                <w:rFonts w:asciiTheme="majorHAnsi" w:hAnsiTheme="majorHAnsi" w:cstheme="majorHAnsi"/>
                <w:b w:val="0"/>
                <w:bCs/>
                <w:szCs w:val="18"/>
              </w:rPr>
              <w:t>}</w:t>
            </w:r>
          </w:p>
        </w:tc>
      </w:tr>
      <w:tr w:rsidR="005A22AC" w:rsidRPr="006D34C8" w14:paraId="670B29DB" w14:textId="77777777" w:rsidTr="005A22AC">
        <w:trPr>
          <w:trHeight w:val="719"/>
        </w:trPr>
        <w:tc>
          <w:tcPr>
            <w:tcW w:w="1067" w:type="dxa"/>
            <w:shd w:val="clear" w:color="auto" w:fill="auto"/>
          </w:tcPr>
          <w:p w14:paraId="53F6D233" w14:textId="34321A5A" w:rsidR="00EF3AA0" w:rsidRPr="009304A3" w:rsidRDefault="00EF3AA0" w:rsidP="00EF3AA0">
            <w:pPr>
              <w:pStyle w:val="TAH"/>
              <w:jc w:val="left"/>
              <w:rPr>
                <w:rFonts w:asciiTheme="majorHAnsi" w:hAnsiTheme="majorHAnsi" w:cstheme="majorHAnsi"/>
                <w:b w:val="0"/>
                <w:bCs/>
                <w:szCs w:val="18"/>
              </w:rPr>
            </w:pPr>
          </w:p>
        </w:tc>
        <w:tc>
          <w:tcPr>
            <w:tcW w:w="810" w:type="dxa"/>
            <w:shd w:val="clear" w:color="auto" w:fill="auto"/>
          </w:tcPr>
          <w:p w14:paraId="3EEAE18B" w14:textId="3A38DBC5" w:rsidR="00EF3AA0" w:rsidRPr="009304A3" w:rsidRDefault="00EF3AA0" w:rsidP="00EF3AA0">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1j-2</w:t>
            </w:r>
          </w:p>
        </w:tc>
        <w:tc>
          <w:tcPr>
            <w:tcW w:w="2618" w:type="dxa"/>
            <w:shd w:val="clear" w:color="auto" w:fill="auto"/>
          </w:tcPr>
          <w:p w14:paraId="53DB645E" w14:textId="1EE16344" w:rsidR="00EF3AA0" w:rsidRPr="009304A3" w:rsidRDefault="002F6E30" w:rsidP="002F6E3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pathloss estimation </w:t>
            </w:r>
          </w:p>
        </w:tc>
        <w:tc>
          <w:tcPr>
            <w:tcW w:w="3060" w:type="dxa"/>
            <w:shd w:val="clear" w:color="auto" w:fill="auto"/>
          </w:tcPr>
          <w:p w14:paraId="22A63FF2" w14:textId="5E22F110" w:rsidR="00EF3AA0" w:rsidRPr="00925B3B" w:rsidRDefault="00113EB8" w:rsidP="00EF3AA0">
            <w:pPr>
              <w:pStyle w:val="Default"/>
              <w:rPr>
                <w:sz w:val="18"/>
                <w:szCs w:val="18"/>
              </w:rPr>
            </w:pPr>
            <w:r w:rsidRPr="00113EB8">
              <w:rPr>
                <w:sz w:val="18"/>
                <w:szCs w:val="18"/>
              </w:rPr>
              <w:t>The resource counting for 2 port CSI-RS for new beam identification in FG16-1g, FG16-1g-1</w:t>
            </w:r>
          </w:p>
        </w:tc>
        <w:tc>
          <w:tcPr>
            <w:tcW w:w="1260" w:type="dxa"/>
            <w:shd w:val="clear" w:color="auto" w:fill="auto"/>
          </w:tcPr>
          <w:p w14:paraId="5EEFD990" w14:textId="2FEFCAED" w:rsidR="00EF3AA0" w:rsidRPr="009304A3" w:rsidRDefault="00113EB8" w:rsidP="00EF3AA0">
            <w:pPr>
              <w:pStyle w:val="TAH"/>
              <w:jc w:val="left"/>
              <w:rPr>
                <w:rFonts w:asciiTheme="majorHAnsi" w:hAnsiTheme="majorHAnsi" w:cstheme="majorHAnsi"/>
                <w:b w:val="0"/>
                <w:bCs/>
                <w:szCs w:val="18"/>
              </w:rPr>
            </w:pPr>
            <w:r>
              <w:rPr>
                <w:rFonts w:asciiTheme="majorHAnsi" w:hAnsiTheme="majorHAnsi" w:cstheme="majorHAnsi"/>
                <w:b w:val="0"/>
                <w:bCs/>
                <w:szCs w:val="18"/>
              </w:rPr>
              <w:t>8-3</w:t>
            </w:r>
          </w:p>
        </w:tc>
        <w:tc>
          <w:tcPr>
            <w:tcW w:w="1350" w:type="dxa"/>
            <w:shd w:val="clear" w:color="auto" w:fill="auto"/>
          </w:tcPr>
          <w:p w14:paraId="327A616C" w14:textId="77777777" w:rsidR="00EF3AA0" w:rsidRPr="009304A3" w:rsidRDefault="00EF3AA0" w:rsidP="00EF3AA0">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1BF84C98" w14:textId="77777777" w:rsidR="00EF3AA0" w:rsidRPr="009304A3" w:rsidRDefault="00EF3AA0" w:rsidP="00EF3AA0">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1F9F2D53" w14:textId="77777777" w:rsidR="00EF3AA0" w:rsidRPr="009304A3" w:rsidRDefault="00EF3AA0" w:rsidP="00EF3AA0">
            <w:pPr>
              <w:pStyle w:val="TAN"/>
              <w:ind w:left="0" w:firstLine="0"/>
              <w:rPr>
                <w:rFonts w:asciiTheme="majorHAnsi" w:hAnsiTheme="majorHAnsi" w:cstheme="majorHAnsi"/>
                <w:bCs/>
                <w:szCs w:val="18"/>
                <w:lang w:eastAsia="ja-JP"/>
              </w:rPr>
            </w:pPr>
          </w:p>
        </w:tc>
        <w:tc>
          <w:tcPr>
            <w:tcW w:w="720" w:type="dxa"/>
            <w:shd w:val="clear" w:color="auto" w:fill="auto"/>
          </w:tcPr>
          <w:p w14:paraId="389A9548" w14:textId="77777777" w:rsidR="00EF3AA0" w:rsidRPr="009304A3" w:rsidRDefault="00EF3AA0" w:rsidP="00EF3AA0">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1D5DB39D" w14:textId="77777777" w:rsidR="00EF3AA0" w:rsidRPr="009304A3" w:rsidRDefault="00EF3AA0" w:rsidP="00EF3AA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2EC05A50" w14:textId="77777777" w:rsidR="00EF3AA0" w:rsidRPr="009304A3" w:rsidRDefault="00EF3AA0" w:rsidP="00EF3AA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24558575" w14:textId="77777777" w:rsidR="00EF3AA0" w:rsidRPr="009304A3" w:rsidRDefault="00EF3AA0" w:rsidP="00EF3AA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38E8A6E2" w14:textId="51066452" w:rsidR="00EF3AA0" w:rsidRPr="000F55D0" w:rsidRDefault="000F55D0" w:rsidP="000F55D0">
            <w:pPr>
              <w:pStyle w:val="TAH"/>
              <w:jc w:val="left"/>
              <w:rPr>
                <w:rFonts w:asciiTheme="majorHAnsi" w:hAnsiTheme="majorHAnsi" w:cstheme="majorHAnsi"/>
                <w:b w:val="0"/>
                <w:bCs/>
                <w:szCs w:val="18"/>
              </w:rPr>
            </w:pPr>
            <w:r>
              <w:rPr>
                <w:rFonts w:asciiTheme="majorHAnsi" w:hAnsiTheme="majorHAnsi" w:cstheme="majorHAnsi"/>
                <w:b w:val="0"/>
                <w:bCs/>
                <w:szCs w:val="18"/>
              </w:rPr>
              <w:t>UE is not expected to support CSI-RS with &gt; 2 port</w:t>
            </w:r>
            <w:r w:rsidR="003F5728">
              <w:rPr>
                <w:rFonts w:asciiTheme="majorHAnsi" w:hAnsiTheme="majorHAnsi" w:cstheme="majorHAnsi"/>
                <w:b w:val="0"/>
                <w:bCs/>
                <w:szCs w:val="18"/>
              </w:rPr>
              <w:t xml:space="preserve">s </w:t>
            </w:r>
            <w:r>
              <w:rPr>
                <w:rFonts w:asciiTheme="majorHAnsi" w:hAnsiTheme="majorHAnsi" w:cstheme="majorHAnsi"/>
                <w:b w:val="0"/>
                <w:bCs/>
                <w:szCs w:val="18"/>
              </w:rPr>
              <w:t xml:space="preserve">for pathloss estimation </w:t>
            </w:r>
          </w:p>
        </w:tc>
        <w:tc>
          <w:tcPr>
            <w:tcW w:w="1867" w:type="dxa"/>
            <w:shd w:val="clear" w:color="auto" w:fill="auto"/>
          </w:tcPr>
          <w:p w14:paraId="360E8B84" w14:textId="38BAA7D5" w:rsidR="00EF3AA0" w:rsidRPr="00EA18F1" w:rsidRDefault="00113EB8" w:rsidP="00EF3AA0">
            <w:r w:rsidRPr="00113EB8">
              <w:rPr>
                <w:rFonts w:asciiTheme="majorHAnsi" w:hAnsiTheme="majorHAnsi" w:cstheme="majorHAnsi"/>
                <w:bCs/>
                <w:sz w:val="18"/>
                <w:szCs w:val="18"/>
              </w:rPr>
              <w:t>Candidate value set {1, 2}</w:t>
            </w:r>
          </w:p>
        </w:tc>
      </w:tr>
    </w:tbl>
    <w:p w14:paraId="0CEEB664" w14:textId="77B8DC39" w:rsidR="00BE53C4" w:rsidRDefault="00406A93" w:rsidP="00130616">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Pr>
          <w:rFonts w:ascii="Times New Roman" w:eastAsia="Malgun Gothic" w:hAnsi="Times New Roman"/>
          <w:kern w:val="0"/>
          <w:sz w:val="36"/>
          <w:szCs w:val="36"/>
        </w:rPr>
        <w:t>Conclusion</w:t>
      </w:r>
    </w:p>
    <w:p w14:paraId="0CD821FC" w14:textId="43013B1D" w:rsidR="00130616" w:rsidRPr="0007030C" w:rsidRDefault="00130616" w:rsidP="00130616">
      <w:pPr>
        <w:rPr>
          <w:sz w:val="20"/>
          <w:szCs w:val="20"/>
        </w:rPr>
      </w:pPr>
      <w:r w:rsidRPr="0007030C">
        <w:rPr>
          <w:sz w:val="20"/>
          <w:szCs w:val="20"/>
        </w:rPr>
        <w:t xml:space="preserve">In this </w:t>
      </w:r>
      <w:r w:rsidR="00406A93" w:rsidRPr="0007030C">
        <w:rPr>
          <w:sz w:val="20"/>
          <w:szCs w:val="20"/>
        </w:rPr>
        <w:t>contribution</w:t>
      </w:r>
      <w:r w:rsidRPr="0007030C">
        <w:rPr>
          <w:sz w:val="20"/>
          <w:szCs w:val="20"/>
        </w:rPr>
        <w:t>, we address the following issues related to the UE feature design</w:t>
      </w:r>
    </w:p>
    <w:p w14:paraId="6E71F48C" w14:textId="77777777" w:rsidR="00CB3444" w:rsidRPr="0007030C" w:rsidRDefault="00CB3444" w:rsidP="00130616">
      <w:pPr>
        <w:rPr>
          <w:sz w:val="20"/>
          <w:szCs w:val="20"/>
        </w:rPr>
      </w:pPr>
    </w:p>
    <w:p w14:paraId="0BFA988E" w14:textId="0D3D28A4" w:rsidR="005B7417" w:rsidRPr="001E48CE" w:rsidRDefault="005B7417" w:rsidP="0039505F">
      <w:pPr>
        <w:pStyle w:val="ListParagraph"/>
        <w:numPr>
          <w:ilvl w:val="0"/>
          <w:numId w:val="11"/>
        </w:numPr>
        <w:ind w:leftChars="0"/>
        <w:rPr>
          <w:sz w:val="20"/>
          <w:szCs w:val="20"/>
        </w:rPr>
      </w:pPr>
      <w:r w:rsidRPr="0007030C">
        <w:rPr>
          <w:sz w:val="20"/>
          <w:szCs w:val="20"/>
        </w:rPr>
        <w:t xml:space="preserve">Introduce new FG and UE capability related to </w:t>
      </w:r>
      <w:r w:rsidR="0007030C" w:rsidRPr="0007030C">
        <w:rPr>
          <w:bCs/>
          <w:sz w:val="20"/>
          <w:szCs w:val="20"/>
        </w:rPr>
        <w:t>cri-RI-CQI CSI reporting</w:t>
      </w:r>
    </w:p>
    <w:p w14:paraId="5DB3BD98" w14:textId="0AE43493" w:rsidR="001E48CE" w:rsidRDefault="001E48CE" w:rsidP="0039505F">
      <w:pPr>
        <w:pStyle w:val="ListParagraph"/>
        <w:numPr>
          <w:ilvl w:val="0"/>
          <w:numId w:val="11"/>
        </w:numPr>
        <w:ind w:leftChars="0"/>
        <w:rPr>
          <w:sz w:val="20"/>
          <w:szCs w:val="20"/>
        </w:rPr>
      </w:pPr>
      <w:r>
        <w:rPr>
          <w:sz w:val="20"/>
          <w:szCs w:val="20"/>
        </w:rPr>
        <w:t xml:space="preserve">Active RS counting rule for </w:t>
      </w:r>
      <w:r w:rsidR="000A4603" w:rsidRPr="000A4603">
        <w:rPr>
          <w:sz w:val="20"/>
          <w:szCs w:val="20"/>
        </w:rPr>
        <w:t>FG16-1g, FG16-1g-1</w:t>
      </w:r>
    </w:p>
    <w:p w14:paraId="5D08FFED" w14:textId="77777777" w:rsidR="00A06844" w:rsidRDefault="00A06844" w:rsidP="00130616">
      <w:pPr>
        <w:rPr>
          <w:sz w:val="20"/>
        </w:rPr>
      </w:pPr>
    </w:p>
    <w:p w14:paraId="37DD21B9" w14:textId="5902D743" w:rsidR="00877A25" w:rsidRDefault="00877A25" w:rsidP="00130616">
      <w:pPr>
        <w:rPr>
          <w:sz w:val="20"/>
        </w:rPr>
      </w:pPr>
      <w:r w:rsidRPr="00877A25">
        <w:rPr>
          <w:sz w:val="20"/>
        </w:rPr>
        <w:t xml:space="preserve">The detailed </w:t>
      </w:r>
      <w:r>
        <w:rPr>
          <w:sz w:val="20"/>
        </w:rPr>
        <w:t>proposals are as follows</w:t>
      </w:r>
    </w:p>
    <w:p w14:paraId="3A695B95" w14:textId="77777777" w:rsidR="004954C2" w:rsidRPr="004954C2" w:rsidRDefault="004954C2" w:rsidP="004954C2">
      <w:pPr>
        <w:pStyle w:val="0Maintext"/>
        <w:spacing w:after="120" w:afterAutospacing="0" w:line="240" w:lineRule="auto"/>
        <w:ind w:left="720" w:firstLine="0"/>
        <w:rPr>
          <w:b/>
          <w:bCs/>
        </w:rPr>
      </w:pPr>
    </w:p>
    <w:p w14:paraId="7589A78E" w14:textId="623076FC" w:rsidR="00717356" w:rsidRDefault="00717356" w:rsidP="00717356">
      <w:pPr>
        <w:pStyle w:val="0Maintext"/>
        <w:spacing w:after="120" w:afterAutospacing="0" w:line="240" w:lineRule="auto"/>
        <w:ind w:firstLine="0"/>
        <w:rPr>
          <w:b/>
          <w:bCs/>
        </w:rPr>
      </w:pPr>
      <w:r w:rsidRPr="00661657">
        <w:rPr>
          <w:b/>
          <w:bCs/>
        </w:rPr>
        <w:t xml:space="preserve">Proposal </w:t>
      </w:r>
      <w:r w:rsidR="00675739">
        <w:rPr>
          <w:b/>
          <w:bCs/>
        </w:rPr>
        <w:t>1</w:t>
      </w:r>
      <w:r w:rsidRPr="00661657">
        <w:rPr>
          <w:b/>
          <w:bCs/>
        </w:rPr>
        <w:t xml:space="preserve">: Introduce </w:t>
      </w:r>
      <w:r>
        <w:rPr>
          <w:b/>
          <w:bCs/>
        </w:rPr>
        <w:t>the following FG and UE capability related to PUCCH group</w:t>
      </w:r>
    </w:p>
    <w:p w14:paraId="3CEDE6CD" w14:textId="77777777" w:rsidR="00717356" w:rsidRDefault="00717356" w:rsidP="0039505F">
      <w:pPr>
        <w:pStyle w:val="0Maintext"/>
        <w:numPr>
          <w:ilvl w:val="0"/>
          <w:numId w:val="10"/>
        </w:numPr>
        <w:spacing w:after="120" w:afterAutospacing="0" w:line="240" w:lineRule="auto"/>
        <w:rPr>
          <w:b/>
          <w:bCs/>
        </w:rPr>
      </w:pPr>
      <w:r>
        <w:rPr>
          <w:b/>
          <w:bCs/>
        </w:rPr>
        <w:t xml:space="preserve">FG22-7a/7b to address the missing </w:t>
      </w:r>
      <w:r w:rsidRPr="00B30007">
        <w:rPr>
          <w:b/>
          <w:bCs/>
        </w:rPr>
        <w:t>'cri-RI-CQI' report</w:t>
      </w:r>
      <w:r>
        <w:rPr>
          <w:b/>
          <w:bCs/>
        </w:rPr>
        <w:t xml:space="preserve"> related UE capability </w:t>
      </w:r>
    </w:p>
    <w:p w14:paraId="0DBC15D3" w14:textId="6158A1C2" w:rsidR="00717356" w:rsidRDefault="00717356" w:rsidP="0039505F">
      <w:pPr>
        <w:pStyle w:val="0Maintext"/>
        <w:numPr>
          <w:ilvl w:val="0"/>
          <w:numId w:val="10"/>
        </w:numPr>
        <w:spacing w:after="120" w:afterAutospacing="0" w:line="240" w:lineRule="auto"/>
        <w:rPr>
          <w:b/>
          <w:bCs/>
        </w:rPr>
      </w:pPr>
      <w:r>
        <w:rPr>
          <w:b/>
          <w:bCs/>
        </w:rPr>
        <w:t xml:space="preserve">Replicate </w:t>
      </w:r>
      <w:r w:rsidRPr="00B30007">
        <w:rPr>
          <w:b/>
          <w:bCs/>
        </w:rPr>
        <w:t>FG 2-38</w:t>
      </w:r>
      <w:r>
        <w:rPr>
          <w:b/>
          <w:bCs/>
        </w:rPr>
        <w:t xml:space="preserve">, i.e., </w:t>
      </w:r>
      <w:r w:rsidRPr="00B30007">
        <w:rPr>
          <w:b/>
          <w:bCs/>
        </w:rPr>
        <w:t>csi-ReportWithoutPMI</w:t>
      </w:r>
      <w:r>
        <w:rPr>
          <w:b/>
          <w:bCs/>
        </w:rPr>
        <w:t>, to address the NBC issue</w:t>
      </w: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090"/>
        <w:gridCol w:w="990"/>
        <w:gridCol w:w="1620"/>
        <w:gridCol w:w="630"/>
        <w:gridCol w:w="3577"/>
      </w:tblGrid>
      <w:tr w:rsidR="008E2878" w14:paraId="246CF365" w14:textId="77777777" w:rsidTr="002D2D9B">
        <w:trPr>
          <w:trHeight w:val="20"/>
        </w:trPr>
        <w:tc>
          <w:tcPr>
            <w:tcW w:w="985" w:type="dxa"/>
            <w:shd w:val="clear" w:color="auto" w:fill="auto"/>
          </w:tcPr>
          <w:p w14:paraId="59323DD0"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lastRenderedPageBreak/>
              <w:t>Features</w:t>
            </w:r>
          </w:p>
        </w:tc>
        <w:tc>
          <w:tcPr>
            <w:tcW w:w="720" w:type="dxa"/>
            <w:shd w:val="clear" w:color="auto" w:fill="auto"/>
          </w:tcPr>
          <w:p w14:paraId="777A41BB"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283895BA"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1DD4BE8A"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059E6FEE"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2A38AEFD"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970" w:type="dxa"/>
            <w:shd w:val="clear" w:color="auto" w:fill="auto"/>
          </w:tcPr>
          <w:p w14:paraId="5B9DFC38" w14:textId="77777777" w:rsidR="008E2878" w:rsidRPr="009304A3" w:rsidRDefault="008E2878" w:rsidP="002D2D9B">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530" w:type="dxa"/>
          </w:tcPr>
          <w:p w14:paraId="56E1E827" w14:textId="77777777" w:rsidR="008E2878" w:rsidRPr="009304A3" w:rsidRDefault="008E2878" w:rsidP="002D2D9B">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33940B04" w14:textId="77777777" w:rsidR="008E2878" w:rsidRPr="009304A3" w:rsidRDefault="008E2878" w:rsidP="002D2D9B">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5177730A" w14:textId="77777777" w:rsidR="008E2878" w:rsidRPr="009304A3" w:rsidRDefault="008E2878" w:rsidP="002D2D9B">
            <w:pPr>
              <w:pStyle w:val="TAN"/>
              <w:ind w:left="0" w:firstLine="0"/>
              <w:rPr>
                <w:rFonts w:asciiTheme="majorHAnsi" w:hAnsiTheme="majorHAnsi" w:cstheme="majorHAnsi"/>
                <w:b/>
                <w:szCs w:val="18"/>
                <w:lang w:eastAsia="ja-JP"/>
              </w:rPr>
            </w:pPr>
          </w:p>
        </w:tc>
        <w:tc>
          <w:tcPr>
            <w:tcW w:w="1090" w:type="dxa"/>
            <w:shd w:val="clear" w:color="auto" w:fill="auto"/>
          </w:tcPr>
          <w:p w14:paraId="6E85379F"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990" w:type="dxa"/>
            <w:shd w:val="clear" w:color="auto" w:fill="auto"/>
          </w:tcPr>
          <w:p w14:paraId="07B3CBAC"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1799312C"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30" w:type="dxa"/>
            <w:shd w:val="clear" w:color="auto" w:fill="auto"/>
          </w:tcPr>
          <w:p w14:paraId="6B00147D"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Note</w:t>
            </w:r>
          </w:p>
        </w:tc>
        <w:tc>
          <w:tcPr>
            <w:tcW w:w="3577" w:type="dxa"/>
            <w:shd w:val="clear" w:color="auto" w:fill="auto"/>
          </w:tcPr>
          <w:p w14:paraId="7D1EDF64"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8E2878" w:rsidRPr="006D34C8" w14:paraId="63D1A1E0" w14:textId="77777777" w:rsidTr="002D2D9B">
        <w:trPr>
          <w:trHeight w:val="719"/>
        </w:trPr>
        <w:tc>
          <w:tcPr>
            <w:tcW w:w="985" w:type="dxa"/>
            <w:shd w:val="clear" w:color="auto" w:fill="auto"/>
          </w:tcPr>
          <w:p w14:paraId="02C22B1C"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6DFC743C"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3060" w:type="dxa"/>
            <w:shd w:val="clear" w:color="auto" w:fill="auto"/>
          </w:tcPr>
          <w:p w14:paraId="0904224E"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Pr="00393582">
              <w:rPr>
                <w:rFonts w:asciiTheme="majorHAnsi" w:hAnsiTheme="majorHAnsi" w:cstheme="majorHAnsi"/>
                <w:b w:val="0"/>
                <w:bCs/>
                <w:szCs w:val="18"/>
              </w:rPr>
              <w:t>'cri-RI-CQI' repor</w:t>
            </w:r>
            <w:r>
              <w:rPr>
                <w:rFonts w:asciiTheme="majorHAnsi" w:hAnsiTheme="majorHAnsi" w:cstheme="majorHAnsi"/>
                <w:b w:val="0"/>
                <w:bCs/>
                <w:szCs w:val="18"/>
              </w:rPr>
              <w:t xml:space="preserve">t with </w:t>
            </w:r>
            <w:r w:rsidRPr="00393582">
              <w:rPr>
                <w:rFonts w:asciiTheme="majorHAnsi" w:hAnsiTheme="majorHAnsi" w:cstheme="majorHAnsi"/>
                <w:b w:val="0"/>
                <w:bCs/>
                <w:szCs w:val="18"/>
              </w:rPr>
              <w:t>non-PMI-PortIndication</w:t>
            </w:r>
          </w:p>
        </w:tc>
        <w:tc>
          <w:tcPr>
            <w:tcW w:w="3420" w:type="dxa"/>
            <w:shd w:val="clear" w:color="auto" w:fill="auto"/>
          </w:tcPr>
          <w:p w14:paraId="7EA4C227" w14:textId="77777777" w:rsidR="008E2878" w:rsidRPr="009304A3" w:rsidRDefault="008E2878" w:rsidP="002D2D9B">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CSI-ReportConfig with the higher layer parameter reportQuantity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non-PMI-PortIndication</w:t>
            </w:r>
            <w:r>
              <w:rPr>
                <w:rFonts w:asciiTheme="majorHAnsi" w:hAnsiTheme="majorHAnsi" w:cstheme="majorHAnsi"/>
                <w:szCs w:val="18"/>
              </w:rPr>
              <w:t xml:space="preserve"> configured</w:t>
            </w:r>
          </w:p>
        </w:tc>
        <w:tc>
          <w:tcPr>
            <w:tcW w:w="900" w:type="dxa"/>
            <w:shd w:val="clear" w:color="auto" w:fill="auto"/>
          </w:tcPr>
          <w:p w14:paraId="11B95EBD" w14:textId="77777777" w:rsidR="008E2878" w:rsidRPr="009304A3" w:rsidRDefault="008E2878" w:rsidP="002D2D9B">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0F7422D9"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75699C6C" w14:textId="77777777" w:rsidR="008E2878" w:rsidRPr="009304A3" w:rsidRDefault="008E2878" w:rsidP="002D2D9B">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6FA2C0E9" w14:textId="77777777" w:rsidR="008E2878" w:rsidRPr="009304A3" w:rsidRDefault="008E2878" w:rsidP="002D2D9B">
            <w:pPr>
              <w:pStyle w:val="TAN"/>
              <w:ind w:left="0" w:firstLine="0"/>
              <w:rPr>
                <w:rFonts w:asciiTheme="majorHAnsi" w:hAnsiTheme="majorHAnsi" w:cstheme="majorHAnsi"/>
                <w:bCs/>
                <w:szCs w:val="18"/>
                <w:lang w:eastAsia="ja-JP"/>
              </w:rPr>
            </w:pPr>
          </w:p>
        </w:tc>
        <w:tc>
          <w:tcPr>
            <w:tcW w:w="810" w:type="dxa"/>
            <w:shd w:val="clear" w:color="auto" w:fill="auto"/>
          </w:tcPr>
          <w:p w14:paraId="51CF9737" w14:textId="77777777" w:rsidR="008E2878" w:rsidRPr="009304A3" w:rsidRDefault="008E2878" w:rsidP="002D2D9B">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23E8FA77"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3BDD66C5"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37BC6E9B"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52EBFE62" w14:textId="77777777" w:rsidR="008E2878" w:rsidRPr="009304A3" w:rsidRDefault="008E2878" w:rsidP="002D2D9B">
            <w:pPr>
              <w:pStyle w:val="TAH"/>
              <w:jc w:val="left"/>
              <w:rPr>
                <w:rFonts w:asciiTheme="majorHAnsi" w:hAnsiTheme="majorHAnsi" w:cstheme="majorHAnsi"/>
                <w:b w:val="0"/>
                <w:bCs/>
                <w:szCs w:val="18"/>
              </w:rPr>
            </w:pPr>
          </w:p>
        </w:tc>
        <w:tc>
          <w:tcPr>
            <w:tcW w:w="3577" w:type="dxa"/>
            <w:shd w:val="clear" w:color="auto" w:fill="auto"/>
          </w:tcPr>
          <w:p w14:paraId="428AD9C8"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r w:rsidR="008E2878" w:rsidRPr="006D34C8" w14:paraId="3C25C0F0" w14:textId="77777777" w:rsidTr="002D2D9B">
        <w:trPr>
          <w:trHeight w:val="719"/>
        </w:trPr>
        <w:tc>
          <w:tcPr>
            <w:tcW w:w="985" w:type="dxa"/>
            <w:shd w:val="clear" w:color="auto" w:fill="auto"/>
          </w:tcPr>
          <w:p w14:paraId="7C3BEE81"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2239CCCB"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3060" w:type="dxa"/>
            <w:shd w:val="clear" w:color="auto" w:fill="auto"/>
          </w:tcPr>
          <w:p w14:paraId="1E723A06" w14:textId="77777777" w:rsidR="008E2878" w:rsidRPr="009304A3" w:rsidRDefault="008E2878" w:rsidP="002D2D9B">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3420" w:type="dxa"/>
            <w:shd w:val="clear" w:color="auto" w:fill="auto"/>
          </w:tcPr>
          <w:p w14:paraId="1F28CD73" w14:textId="77777777" w:rsidR="008E2878" w:rsidRPr="00925B3B" w:rsidRDefault="008E2878" w:rsidP="002D2D9B">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900" w:type="dxa"/>
            <w:shd w:val="clear" w:color="auto" w:fill="auto"/>
          </w:tcPr>
          <w:p w14:paraId="7B5E8360" w14:textId="77777777" w:rsidR="008E2878" w:rsidRPr="009304A3" w:rsidRDefault="008E2878" w:rsidP="002D2D9B">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73E2E877"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62FD2154" w14:textId="77777777" w:rsidR="008E2878" w:rsidRPr="009304A3" w:rsidRDefault="008E2878" w:rsidP="002D2D9B">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23F47659" w14:textId="77777777" w:rsidR="008E2878" w:rsidRPr="009304A3" w:rsidRDefault="008E2878" w:rsidP="002D2D9B">
            <w:pPr>
              <w:pStyle w:val="TAN"/>
              <w:ind w:left="0" w:firstLine="0"/>
              <w:rPr>
                <w:rFonts w:asciiTheme="majorHAnsi" w:hAnsiTheme="majorHAnsi" w:cstheme="majorHAnsi"/>
                <w:bCs/>
                <w:szCs w:val="18"/>
                <w:lang w:eastAsia="ja-JP"/>
              </w:rPr>
            </w:pPr>
          </w:p>
        </w:tc>
        <w:tc>
          <w:tcPr>
            <w:tcW w:w="810" w:type="dxa"/>
            <w:shd w:val="clear" w:color="auto" w:fill="auto"/>
          </w:tcPr>
          <w:p w14:paraId="746CFE35" w14:textId="77777777" w:rsidR="008E2878" w:rsidRPr="009304A3" w:rsidRDefault="008E2878" w:rsidP="002D2D9B">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14613B35"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71290EC8"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4F290724"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7403CCE9" w14:textId="77777777" w:rsidR="008E2878" w:rsidRPr="009304A3" w:rsidRDefault="008E2878" w:rsidP="002D2D9B">
            <w:pPr>
              <w:pStyle w:val="TAH"/>
              <w:jc w:val="left"/>
              <w:rPr>
                <w:rFonts w:asciiTheme="majorHAnsi" w:hAnsiTheme="majorHAnsi" w:cstheme="majorHAnsi"/>
                <w:b w:val="0"/>
                <w:bCs/>
                <w:szCs w:val="18"/>
              </w:rPr>
            </w:pPr>
          </w:p>
        </w:tc>
        <w:tc>
          <w:tcPr>
            <w:tcW w:w="3577" w:type="dxa"/>
            <w:shd w:val="clear" w:color="auto" w:fill="auto"/>
          </w:tcPr>
          <w:p w14:paraId="50D908DF" w14:textId="77777777" w:rsidR="008E2878"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3136212A" w14:textId="77777777" w:rsidR="008E2878" w:rsidRDefault="008E2878" w:rsidP="002D2D9B">
            <w:pPr>
              <w:jc w:val="center"/>
            </w:pPr>
          </w:p>
          <w:p w14:paraId="04A30D0C" w14:textId="77777777" w:rsidR="008E2878" w:rsidRDefault="008E2878" w:rsidP="002D2D9B">
            <w:pPr>
              <w:pStyle w:val="Default"/>
              <w:rPr>
                <w:sz w:val="18"/>
                <w:szCs w:val="18"/>
              </w:rPr>
            </w:pPr>
            <w:r>
              <w:rPr>
                <w:sz w:val="18"/>
                <w:szCs w:val="18"/>
              </w:rPr>
              <w:t xml:space="preserve">Maximum size of the list is 16. </w:t>
            </w:r>
          </w:p>
          <w:p w14:paraId="7E382F17" w14:textId="77777777" w:rsidR="008E2878" w:rsidRDefault="008E2878" w:rsidP="002D2D9B">
            <w:pPr>
              <w:pStyle w:val="Default"/>
              <w:rPr>
                <w:sz w:val="18"/>
                <w:szCs w:val="18"/>
              </w:rPr>
            </w:pPr>
            <w:r>
              <w:rPr>
                <w:sz w:val="18"/>
                <w:szCs w:val="18"/>
              </w:rPr>
              <w:t xml:space="preserve">the candidate values for the max # of Tx port in one resource is </w:t>
            </w:r>
          </w:p>
          <w:p w14:paraId="4C738C3A" w14:textId="77777777" w:rsidR="008E2878" w:rsidRDefault="008E2878" w:rsidP="002D2D9B">
            <w:pPr>
              <w:pStyle w:val="Default"/>
              <w:rPr>
                <w:sz w:val="18"/>
                <w:szCs w:val="18"/>
              </w:rPr>
            </w:pPr>
            <w:r>
              <w:rPr>
                <w:sz w:val="18"/>
                <w:szCs w:val="18"/>
              </w:rPr>
              <w:t xml:space="preserve">{2, 4, 8} </w:t>
            </w:r>
          </w:p>
          <w:p w14:paraId="07D7651D" w14:textId="77777777" w:rsidR="008E2878" w:rsidRDefault="008E2878" w:rsidP="002D2D9B">
            <w:pPr>
              <w:pStyle w:val="Default"/>
              <w:rPr>
                <w:sz w:val="18"/>
                <w:szCs w:val="18"/>
              </w:rPr>
            </w:pPr>
            <w:r>
              <w:rPr>
                <w:sz w:val="18"/>
                <w:szCs w:val="18"/>
              </w:rPr>
              <w:t xml:space="preserve">The candidate value set of the max # of resources is: </w:t>
            </w:r>
          </w:p>
          <w:p w14:paraId="6D4ECD6B" w14:textId="77777777" w:rsidR="008E2878" w:rsidRDefault="008E2878" w:rsidP="002D2D9B">
            <w:pPr>
              <w:pStyle w:val="Default"/>
              <w:rPr>
                <w:sz w:val="18"/>
                <w:szCs w:val="18"/>
              </w:rPr>
            </w:pPr>
            <w:r>
              <w:rPr>
                <w:sz w:val="18"/>
                <w:szCs w:val="18"/>
              </w:rPr>
              <w:t xml:space="preserve">{from 1 to 64} </w:t>
            </w:r>
          </w:p>
          <w:p w14:paraId="032B7172" w14:textId="77777777" w:rsidR="008E2878" w:rsidRDefault="008E2878" w:rsidP="002D2D9B">
            <w:pPr>
              <w:pStyle w:val="Default"/>
              <w:rPr>
                <w:sz w:val="18"/>
                <w:szCs w:val="18"/>
              </w:rPr>
            </w:pPr>
            <w:r>
              <w:rPr>
                <w:sz w:val="18"/>
                <w:szCs w:val="18"/>
              </w:rPr>
              <w:t xml:space="preserve">The candidate value set of total # of ports (including both channel and NZP-CSI-RS based interference measurement) is: </w:t>
            </w:r>
          </w:p>
          <w:p w14:paraId="34ABC15C" w14:textId="77777777" w:rsidR="008E2878" w:rsidRPr="00EA18F1" w:rsidRDefault="008E2878" w:rsidP="002D2D9B">
            <w:r w:rsidRPr="00A952ED">
              <w:rPr>
                <w:rFonts w:ascii="Arial" w:eastAsia="MS Mincho" w:hAnsi="Arial" w:cs="Arial"/>
                <w:color w:val="000000"/>
                <w:sz w:val="18"/>
                <w:szCs w:val="18"/>
                <w:lang w:eastAsia="ja-JP"/>
              </w:rPr>
              <w:t>{from 2 to 256}</w:t>
            </w:r>
            <w:r>
              <w:rPr>
                <w:sz w:val="18"/>
                <w:szCs w:val="18"/>
              </w:rPr>
              <w:t xml:space="preserve"> </w:t>
            </w:r>
          </w:p>
        </w:tc>
      </w:tr>
    </w:tbl>
    <w:p w14:paraId="39D3E122" w14:textId="1070B843" w:rsidR="008E2878" w:rsidRDefault="008E2878" w:rsidP="008E2878">
      <w:pPr>
        <w:pStyle w:val="0Maintext"/>
        <w:spacing w:after="120" w:afterAutospacing="0" w:line="240" w:lineRule="auto"/>
        <w:rPr>
          <w:b/>
          <w:bCs/>
        </w:rPr>
      </w:pPr>
    </w:p>
    <w:p w14:paraId="39EA418B" w14:textId="409CC373" w:rsidR="00894B6C" w:rsidRDefault="00894B6C" w:rsidP="00894B6C">
      <w:pPr>
        <w:rPr>
          <w:sz w:val="20"/>
          <w:szCs w:val="20"/>
        </w:rPr>
      </w:pPr>
      <w:r w:rsidRPr="0082047C">
        <w:rPr>
          <w:b/>
          <w:bCs/>
          <w:i/>
          <w:iCs/>
          <w:sz w:val="20"/>
        </w:rPr>
        <w:t xml:space="preserve">Proposal </w:t>
      </w:r>
      <w:r w:rsidR="00A06844">
        <w:rPr>
          <w:b/>
          <w:bCs/>
          <w:i/>
          <w:iCs/>
          <w:sz w:val="20"/>
        </w:rPr>
        <w:t>2</w:t>
      </w:r>
      <w:r w:rsidRPr="0082047C">
        <w:rPr>
          <w:b/>
          <w:bCs/>
          <w:i/>
          <w:iCs/>
          <w:sz w:val="20"/>
        </w:rPr>
        <w:t xml:space="preserve">: </w:t>
      </w:r>
      <w:r>
        <w:rPr>
          <w:b/>
          <w:bCs/>
          <w:i/>
          <w:iCs/>
          <w:sz w:val="20"/>
        </w:rPr>
        <w:t>Regarding the a</w:t>
      </w:r>
      <w:r w:rsidRPr="0082047C">
        <w:rPr>
          <w:b/>
          <w:bCs/>
          <w:i/>
          <w:iCs/>
          <w:sz w:val="20"/>
        </w:rPr>
        <w:t>ctive RS counting rule</w:t>
      </w:r>
      <w:r>
        <w:rPr>
          <w:b/>
          <w:bCs/>
          <w:i/>
          <w:iCs/>
          <w:sz w:val="20"/>
        </w:rPr>
        <w:t xml:space="preserve"> for</w:t>
      </w:r>
      <w:r w:rsidRPr="0082047C">
        <w:rPr>
          <w:b/>
          <w:bCs/>
          <w:i/>
          <w:iCs/>
          <w:sz w:val="20"/>
        </w:rPr>
        <w:t xml:space="preserve"> FG16-1g, FG16-1g-1</w:t>
      </w:r>
    </w:p>
    <w:p w14:paraId="6AE131EF" w14:textId="77777777" w:rsidR="00894B6C" w:rsidRPr="008B1EFF" w:rsidRDefault="00894B6C" w:rsidP="0039505F">
      <w:pPr>
        <w:pStyle w:val="ListParagraph"/>
        <w:numPr>
          <w:ilvl w:val="0"/>
          <w:numId w:val="16"/>
        </w:numPr>
        <w:ind w:leftChars="0"/>
        <w:rPr>
          <w:b/>
          <w:sz w:val="20"/>
          <w:szCs w:val="20"/>
        </w:rPr>
      </w:pPr>
      <w:r w:rsidRPr="008B1EFF">
        <w:rPr>
          <w:b/>
          <w:i/>
          <w:sz w:val="20"/>
          <w:szCs w:val="20"/>
        </w:rPr>
        <w:t>UE shall not be mandated to support &gt;1 port CBD or PL-RS</w:t>
      </w:r>
    </w:p>
    <w:p w14:paraId="5C457FC1" w14:textId="77777777" w:rsidR="00894B6C" w:rsidRPr="008B1EFF" w:rsidRDefault="00894B6C" w:rsidP="0039505F">
      <w:pPr>
        <w:pStyle w:val="ListParagraph"/>
        <w:numPr>
          <w:ilvl w:val="0"/>
          <w:numId w:val="16"/>
        </w:numPr>
        <w:ind w:leftChars="0"/>
        <w:rPr>
          <w:b/>
          <w:i/>
          <w:sz w:val="20"/>
          <w:szCs w:val="20"/>
        </w:rPr>
      </w:pPr>
      <w:r w:rsidRPr="008B1EFF">
        <w:rPr>
          <w:b/>
          <w:i/>
          <w:sz w:val="20"/>
          <w:szCs w:val="20"/>
        </w:rPr>
        <w:t xml:space="preserve">When UE supports &gt;1 port CBD or PL-RS, the counting rule should be relaxed </w:t>
      </w:r>
      <w:r>
        <w:rPr>
          <w:b/>
          <w:i/>
          <w:sz w:val="20"/>
          <w:szCs w:val="20"/>
        </w:rPr>
        <w:t>at</w:t>
      </w:r>
      <w:r w:rsidRPr="008B1EFF">
        <w:rPr>
          <w:b/>
          <w:i/>
          <w:sz w:val="20"/>
          <w:szCs w:val="20"/>
        </w:rPr>
        <w:t xml:space="preserve"> least for some UEs</w:t>
      </w:r>
    </w:p>
    <w:p w14:paraId="7142F889" w14:textId="1C8928BC" w:rsidR="00894B6C" w:rsidRPr="00A825D5" w:rsidRDefault="00894B6C" w:rsidP="00894B6C">
      <w:pPr>
        <w:rPr>
          <w:b/>
          <w:i/>
          <w:sz w:val="20"/>
          <w:szCs w:val="20"/>
        </w:rPr>
      </w:pPr>
      <w:r w:rsidRPr="008B1EFF">
        <w:rPr>
          <w:b/>
          <w:i/>
          <w:sz w:val="20"/>
          <w:szCs w:val="20"/>
        </w:rPr>
        <w:t xml:space="preserve">To </w:t>
      </w:r>
      <w:r w:rsidR="00145061" w:rsidRPr="008B1EFF">
        <w:rPr>
          <w:b/>
          <w:i/>
          <w:sz w:val="20"/>
          <w:szCs w:val="20"/>
        </w:rPr>
        <w:t>achieve</w:t>
      </w:r>
      <w:r w:rsidRPr="008B1EFF">
        <w:rPr>
          <w:b/>
          <w:i/>
          <w:sz w:val="20"/>
          <w:szCs w:val="20"/>
        </w:rPr>
        <w:t xml:space="preserve"> the above purpose, consider introducing the following FGs</w:t>
      </w:r>
    </w:p>
    <w:tbl>
      <w:tblPr>
        <w:tblpPr w:leftFromText="180" w:rightFromText="180" w:vertAnchor="text" w:horzAnchor="margin" w:tblpY="176"/>
        <w:tblW w:w="2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810"/>
        <w:gridCol w:w="2618"/>
        <w:gridCol w:w="3060"/>
        <w:gridCol w:w="1260"/>
        <w:gridCol w:w="1350"/>
        <w:gridCol w:w="1530"/>
        <w:gridCol w:w="1350"/>
        <w:gridCol w:w="720"/>
        <w:gridCol w:w="1440"/>
        <w:gridCol w:w="1440"/>
        <w:gridCol w:w="1620"/>
        <w:gridCol w:w="2658"/>
        <w:gridCol w:w="1867"/>
      </w:tblGrid>
      <w:tr w:rsidR="00894B6C" w14:paraId="2F9A1C57" w14:textId="77777777" w:rsidTr="006E4A20">
        <w:trPr>
          <w:trHeight w:val="20"/>
        </w:trPr>
        <w:tc>
          <w:tcPr>
            <w:tcW w:w="1067" w:type="dxa"/>
            <w:shd w:val="clear" w:color="auto" w:fill="auto"/>
          </w:tcPr>
          <w:p w14:paraId="31458F6A"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Features</w:t>
            </w:r>
          </w:p>
        </w:tc>
        <w:tc>
          <w:tcPr>
            <w:tcW w:w="810" w:type="dxa"/>
            <w:shd w:val="clear" w:color="auto" w:fill="auto"/>
          </w:tcPr>
          <w:p w14:paraId="549BA1DC"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Index</w:t>
            </w:r>
          </w:p>
        </w:tc>
        <w:tc>
          <w:tcPr>
            <w:tcW w:w="2618" w:type="dxa"/>
            <w:shd w:val="clear" w:color="auto" w:fill="auto"/>
          </w:tcPr>
          <w:p w14:paraId="719D5248"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060" w:type="dxa"/>
            <w:shd w:val="clear" w:color="auto" w:fill="auto"/>
          </w:tcPr>
          <w:p w14:paraId="3B6A7A6F"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Components</w:t>
            </w:r>
          </w:p>
        </w:tc>
        <w:tc>
          <w:tcPr>
            <w:tcW w:w="1260" w:type="dxa"/>
            <w:shd w:val="clear" w:color="auto" w:fill="auto"/>
          </w:tcPr>
          <w:p w14:paraId="7EE7CBE9"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350" w:type="dxa"/>
            <w:shd w:val="clear" w:color="auto" w:fill="auto"/>
          </w:tcPr>
          <w:p w14:paraId="1D86B6D0"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530" w:type="dxa"/>
            <w:shd w:val="clear" w:color="auto" w:fill="auto"/>
          </w:tcPr>
          <w:p w14:paraId="54200521" w14:textId="77777777" w:rsidR="00894B6C" w:rsidRPr="009304A3" w:rsidRDefault="00894B6C" w:rsidP="006E4A20">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350" w:type="dxa"/>
          </w:tcPr>
          <w:p w14:paraId="6B71AC56" w14:textId="77777777" w:rsidR="00894B6C" w:rsidRPr="009304A3" w:rsidRDefault="00894B6C" w:rsidP="006E4A20">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720" w:type="dxa"/>
            <w:shd w:val="clear" w:color="auto" w:fill="auto"/>
          </w:tcPr>
          <w:p w14:paraId="02ED47EC" w14:textId="77777777" w:rsidR="00894B6C" w:rsidRPr="009304A3" w:rsidRDefault="00894B6C" w:rsidP="006E4A20">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63ECD2C4" w14:textId="77777777" w:rsidR="00894B6C" w:rsidRPr="009304A3" w:rsidRDefault="00894B6C" w:rsidP="006E4A20">
            <w:pPr>
              <w:pStyle w:val="TAN"/>
              <w:ind w:left="0" w:firstLine="0"/>
              <w:rPr>
                <w:rFonts w:asciiTheme="majorHAnsi" w:hAnsiTheme="majorHAnsi" w:cstheme="majorHAnsi"/>
                <w:b/>
                <w:szCs w:val="18"/>
                <w:lang w:eastAsia="ja-JP"/>
              </w:rPr>
            </w:pPr>
          </w:p>
        </w:tc>
        <w:tc>
          <w:tcPr>
            <w:tcW w:w="1440" w:type="dxa"/>
            <w:shd w:val="clear" w:color="auto" w:fill="auto"/>
          </w:tcPr>
          <w:p w14:paraId="0F5EA597"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3D034A0D"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423CB767"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2658" w:type="dxa"/>
            <w:shd w:val="clear" w:color="auto" w:fill="auto"/>
          </w:tcPr>
          <w:p w14:paraId="2E54CCBA"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Note</w:t>
            </w:r>
          </w:p>
        </w:tc>
        <w:tc>
          <w:tcPr>
            <w:tcW w:w="1867" w:type="dxa"/>
            <w:shd w:val="clear" w:color="auto" w:fill="auto"/>
          </w:tcPr>
          <w:p w14:paraId="063EBB0A" w14:textId="77777777" w:rsidR="00894B6C" w:rsidRPr="009304A3" w:rsidRDefault="00894B6C" w:rsidP="006E4A20">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894B6C" w:rsidRPr="006D34C8" w14:paraId="1B342C1D" w14:textId="77777777" w:rsidTr="006E4A20">
        <w:trPr>
          <w:trHeight w:val="719"/>
        </w:trPr>
        <w:tc>
          <w:tcPr>
            <w:tcW w:w="1067" w:type="dxa"/>
            <w:shd w:val="clear" w:color="auto" w:fill="auto"/>
          </w:tcPr>
          <w:p w14:paraId="463E07CD" w14:textId="77777777" w:rsidR="00894B6C" w:rsidRPr="009304A3" w:rsidRDefault="00894B6C" w:rsidP="006E4A20">
            <w:pPr>
              <w:pStyle w:val="TAH"/>
              <w:jc w:val="left"/>
              <w:rPr>
                <w:rFonts w:asciiTheme="majorHAnsi" w:hAnsiTheme="majorHAnsi" w:cstheme="majorHAnsi"/>
                <w:b w:val="0"/>
                <w:bCs/>
                <w:szCs w:val="18"/>
              </w:rPr>
            </w:pPr>
          </w:p>
        </w:tc>
        <w:tc>
          <w:tcPr>
            <w:tcW w:w="810" w:type="dxa"/>
            <w:shd w:val="clear" w:color="auto" w:fill="auto"/>
          </w:tcPr>
          <w:p w14:paraId="54BE2747" w14:textId="77777777" w:rsidR="00894B6C" w:rsidRPr="009304A3" w:rsidRDefault="00894B6C" w:rsidP="006E4A20">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1j-1</w:t>
            </w:r>
          </w:p>
        </w:tc>
        <w:tc>
          <w:tcPr>
            <w:tcW w:w="2618" w:type="dxa"/>
            <w:shd w:val="clear" w:color="auto" w:fill="auto"/>
          </w:tcPr>
          <w:p w14:paraId="1DF5A689" w14:textId="77777777" w:rsidR="00894B6C" w:rsidRPr="0018033C"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w:t>
            </w:r>
            <w:r w:rsidRPr="0018033C">
              <w:rPr>
                <w:rFonts w:asciiTheme="majorHAnsi" w:hAnsiTheme="majorHAnsi" w:cstheme="majorHAnsi"/>
                <w:b w:val="0"/>
                <w:bCs/>
                <w:szCs w:val="18"/>
              </w:rPr>
              <w:t>new beam identifications</w:t>
            </w:r>
          </w:p>
          <w:p w14:paraId="7402A424" w14:textId="77777777" w:rsidR="00894B6C" w:rsidRPr="009304A3" w:rsidRDefault="00894B6C" w:rsidP="006E4A20">
            <w:pPr>
              <w:pStyle w:val="TAH"/>
              <w:jc w:val="left"/>
              <w:rPr>
                <w:rFonts w:asciiTheme="majorHAnsi" w:hAnsiTheme="majorHAnsi" w:cstheme="majorHAnsi"/>
                <w:b w:val="0"/>
                <w:bCs/>
                <w:szCs w:val="18"/>
              </w:rPr>
            </w:pPr>
          </w:p>
        </w:tc>
        <w:tc>
          <w:tcPr>
            <w:tcW w:w="3060" w:type="dxa"/>
            <w:shd w:val="clear" w:color="auto" w:fill="auto"/>
          </w:tcPr>
          <w:p w14:paraId="245FF922" w14:textId="77777777" w:rsidR="00894B6C" w:rsidRPr="009304A3" w:rsidRDefault="00894B6C" w:rsidP="006E4A20">
            <w:pPr>
              <w:pStyle w:val="TAL"/>
              <w:rPr>
                <w:rFonts w:asciiTheme="majorHAnsi" w:hAnsiTheme="majorHAnsi" w:cstheme="majorHAnsi"/>
                <w:b/>
                <w:bCs/>
                <w:szCs w:val="18"/>
              </w:rPr>
            </w:pPr>
            <w:r>
              <w:rPr>
                <w:rFonts w:asciiTheme="majorHAnsi" w:hAnsiTheme="majorHAnsi" w:cstheme="majorHAnsi"/>
                <w:szCs w:val="18"/>
              </w:rPr>
              <w:t>The resource counting for 2 port CSI-RS for new beam identification in FG16-1g, FG16-1g-1</w:t>
            </w:r>
          </w:p>
        </w:tc>
        <w:tc>
          <w:tcPr>
            <w:tcW w:w="1260" w:type="dxa"/>
            <w:shd w:val="clear" w:color="auto" w:fill="auto"/>
          </w:tcPr>
          <w:p w14:paraId="10E5512A" w14:textId="77777777" w:rsidR="00894B6C" w:rsidRPr="009304A3" w:rsidRDefault="00894B6C" w:rsidP="006E4A20">
            <w:pPr>
              <w:pStyle w:val="TAH"/>
              <w:jc w:val="left"/>
              <w:rPr>
                <w:rFonts w:asciiTheme="majorHAnsi" w:hAnsiTheme="majorHAnsi" w:cstheme="majorHAnsi"/>
                <w:b w:val="0"/>
                <w:bCs/>
                <w:szCs w:val="18"/>
              </w:rPr>
            </w:pPr>
            <w:r>
              <w:rPr>
                <w:rFonts w:asciiTheme="majorHAnsi" w:hAnsiTheme="majorHAnsi" w:cstheme="majorHAnsi"/>
                <w:b w:val="0"/>
                <w:bCs/>
                <w:szCs w:val="18"/>
              </w:rPr>
              <w:t>2-31</w:t>
            </w:r>
          </w:p>
        </w:tc>
        <w:tc>
          <w:tcPr>
            <w:tcW w:w="1350" w:type="dxa"/>
            <w:shd w:val="clear" w:color="auto" w:fill="auto"/>
          </w:tcPr>
          <w:p w14:paraId="48677A7F"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44D3237E" w14:textId="77777777" w:rsidR="00894B6C" w:rsidRPr="009304A3" w:rsidRDefault="00894B6C" w:rsidP="006E4A20">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73056BF1" w14:textId="77777777" w:rsidR="00894B6C" w:rsidRPr="009304A3" w:rsidRDefault="00894B6C" w:rsidP="006E4A20">
            <w:pPr>
              <w:pStyle w:val="TAN"/>
              <w:ind w:left="0" w:firstLine="0"/>
              <w:rPr>
                <w:rFonts w:asciiTheme="majorHAnsi" w:hAnsiTheme="majorHAnsi" w:cstheme="majorHAnsi"/>
                <w:bCs/>
                <w:szCs w:val="18"/>
                <w:lang w:eastAsia="ja-JP"/>
              </w:rPr>
            </w:pPr>
          </w:p>
        </w:tc>
        <w:tc>
          <w:tcPr>
            <w:tcW w:w="720" w:type="dxa"/>
            <w:shd w:val="clear" w:color="auto" w:fill="auto"/>
          </w:tcPr>
          <w:p w14:paraId="320AEE38" w14:textId="77777777" w:rsidR="00894B6C" w:rsidRPr="009304A3" w:rsidRDefault="00894B6C" w:rsidP="006E4A20">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6861A2F2"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04B51E7F"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335F95ED"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750769E1" w14:textId="77777777" w:rsidR="00894B6C" w:rsidRPr="009304A3" w:rsidRDefault="00894B6C" w:rsidP="006E4A20">
            <w:pPr>
              <w:pStyle w:val="TAH"/>
              <w:jc w:val="left"/>
              <w:rPr>
                <w:rFonts w:asciiTheme="majorHAnsi" w:hAnsiTheme="majorHAnsi" w:cstheme="majorHAnsi"/>
                <w:b w:val="0"/>
                <w:bCs/>
                <w:szCs w:val="18"/>
              </w:rPr>
            </w:pPr>
          </w:p>
        </w:tc>
        <w:tc>
          <w:tcPr>
            <w:tcW w:w="1867" w:type="dxa"/>
            <w:shd w:val="clear" w:color="auto" w:fill="auto"/>
          </w:tcPr>
          <w:p w14:paraId="3875D333" w14:textId="77777777" w:rsidR="00894B6C" w:rsidRPr="009304A3" w:rsidRDefault="00894B6C" w:rsidP="006E4A20">
            <w:pPr>
              <w:pStyle w:val="TAH"/>
              <w:jc w:val="left"/>
              <w:rPr>
                <w:rFonts w:asciiTheme="majorHAnsi" w:hAnsiTheme="majorHAnsi" w:cstheme="majorHAnsi"/>
                <w:b w:val="0"/>
                <w:bCs/>
                <w:szCs w:val="18"/>
              </w:rPr>
            </w:pPr>
            <w:r w:rsidRPr="00D7180F">
              <w:rPr>
                <w:rFonts w:asciiTheme="majorHAnsi" w:hAnsiTheme="majorHAnsi" w:cstheme="majorHAnsi"/>
                <w:b w:val="0"/>
                <w:bCs/>
                <w:szCs w:val="18"/>
              </w:rPr>
              <w:t>Candidate value set {</w:t>
            </w:r>
            <w:r>
              <w:rPr>
                <w:rFonts w:asciiTheme="majorHAnsi" w:hAnsiTheme="majorHAnsi" w:cstheme="majorHAnsi"/>
                <w:b w:val="0"/>
                <w:bCs/>
                <w:szCs w:val="18"/>
              </w:rPr>
              <w:t>1, 2</w:t>
            </w:r>
            <w:r w:rsidRPr="00D7180F">
              <w:rPr>
                <w:rFonts w:asciiTheme="majorHAnsi" w:hAnsiTheme="majorHAnsi" w:cstheme="majorHAnsi"/>
                <w:b w:val="0"/>
                <w:bCs/>
                <w:szCs w:val="18"/>
              </w:rPr>
              <w:t>}</w:t>
            </w:r>
          </w:p>
        </w:tc>
      </w:tr>
      <w:tr w:rsidR="00894B6C" w:rsidRPr="006D34C8" w14:paraId="51AE6DDD" w14:textId="77777777" w:rsidTr="006E4A20">
        <w:trPr>
          <w:trHeight w:val="719"/>
        </w:trPr>
        <w:tc>
          <w:tcPr>
            <w:tcW w:w="1067" w:type="dxa"/>
            <w:shd w:val="clear" w:color="auto" w:fill="auto"/>
          </w:tcPr>
          <w:p w14:paraId="3B8D0D2E" w14:textId="77777777" w:rsidR="00894B6C" w:rsidRPr="009304A3" w:rsidRDefault="00894B6C" w:rsidP="006E4A20">
            <w:pPr>
              <w:pStyle w:val="TAH"/>
              <w:jc w:val="left"/>
              <w:rPr>
                <w:rFonts w:asciiTheme="majorHAnsi" w:hAnsiTheme="majorHAnsi" w:cstheme="majorHAnsi"/>
                <w:b w:val="0"/>
                <w:bCs/>
                <w:szCs w:val="18"/>
              </w:rPr>
            </w:pPr>
          </w:p>
        </w:tc>
        <w:tc>
          <w:tcPr>
            <w:tcW w:w="810" w:type="dxa"/>
            <w:shd w:val="clear" w:color="auto" w:fill="auto"/>
          </w:tcPr>
          <w:p w14:paraId="2D3F83D7" w14:textId="77777777" w:rsidR="00894B6C" w:rsidRPr="009304A3" w:rsidRDefault="00894B6C" w:rsidP="006E4A20">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1j-2</w:t>
            </w:r>
          </w:p>
        </w:tc>
        <w:tc>
          <w:tcPr>
            <w:tcW w:w="2618" w:type="dxa"/>
            <w:shd w:val="clear" w:color="auto" w:fill="auto"/>
          </w:tcPr>
          <w:p w14:paraId="78B198AF"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pathloss estimation </w:t>
            </w:r>
          </w:p>
        </w:tc>
        <w:tc>
          <w:tcPr>
            <w:tcW w:w="3060" w:type="dxa"/>
            <w:shd w:val="clear" w:color="auto" w:fill="auto"/>
          </w:tcPr>
          <w:p w14:paraId="503B59A6" w14:textId="77777777" w:rsidR="00894B6C" w:rsidRPr="00925B3B" w:rsidRDefault="00894B6C" w:rsidP="006E4A20">
            <w:pPr>
              <w:pStyle w:val="Default"/>
              <w:rPr>
                <w:sz w:val="18"/>
                <w:szCs w:val="18"/>
              </w:rPr>
            </w:pPr>
            <w:r w:rsidRPr="00113EB8">
              <w:rPr>
                <w:sz w:val="18"/>
                <w:szCs w:val="18"/>
              </w:rPr>
              <w:t>The resource counting for 2 port CSI-RS for new beam identification in FG16-1g, FG16-1g-1</w:t>
            </w:r>
          </w:p>
        </w:tc>
        <w:tc>
          <w:tcPr>
            <w:tcW w:w="1260" w:type="dxa"/>
            <w:shd w:val="clear" w:color="auto" w:fill="auto"/>
          </w:tcPr>
          <w:p w14:paraId="0FEB1AB0" w14:textId="77777777" w:rsidR="00894B6C" w:rsidRPr="009304A3" w:rsidRDefault="00894B6C" w:rsidP="006E4A20">
            <w:pPr>
              <w:pStyle w:val="TAH"/>
              <w:jc w:val="left"/>
              <w:rPr>
                <w:rFonts w:asciiTheme="majorHAnsi" w:hAnsiTheme="majorHAnsi" w:cstheme="majorHAnsi"/>
                <w:b w:val="0"/>
                <w:bCs/>
                <w:szCs w:val="18"/>
              </w:rPr>
            </w:pPr>
            <w:r>
              <w:rPr>
                <w:rFonts w:asciiTheme="majorHAnsi" w:hAnsiTheme="majorHAnsi" w:cstheme="majorHAnsi"/>
                <w:b w:val="0"/>
                <w:bCs/>
                <w:szCs w:val="18"/>
              </w:rPr>
              <w:t>8-3</w:t>
            </w:r>
          </w:p>
        </w:tc>
        <w:tc>
          <w:tcPr>
            <w:tcW w:w="1350" w:type="dxa"/>
            <w:shd w:val="clear" w:color="auto" w:fill="auto"/>
          </w:tcPr>
          <w:p w14:paraId="496B7C32"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3B887516" w14:textId="77777777" w:rsidR="00894B6C" w:rsidRPr="009304A3" w:rsidRDefault="00894B6C" w:rsidP="006E4A20">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7D00AE8C" w14:textId="77777777" w:rsidR="00894B6C" w:rsidRPr="009304A3" w:rsidRDefault="00894B6C" w:rsidP="006E4A20">
            <w:pPr>
              <w:pStyle w:val="TAN"/>
              <w:ind w:left="0" w:firstLine="0"/>
              <w:rPr>
                <w:rFonts w:asciiTheme="majorHAnsi" w:hAnsiTheme="majorHAnsi" w:cstheme="majorHAnsi"/>
                <w:bCs/>
                <w:szCs w:val="18"/>
                <w:lang w:eastAsia="ja-JP"/>
              </w:rPr>
            </w:pPr>
          </w:p>
        </w:tc>
        <w:tc>
          <w:tcPr>
            <w:tcW w:w="720" w:type="dxa"/>
            <w:shd w:val="clear" w:color="auto" w:fill="auto"/>
          </w:tcPr>
          <w:p w14:paraId="1E351DBC" w14:textId="77777777" w:rsidR="00894B6C" w:rsidRPr="009304A3" w:rsidRDefault="00894B6C" w:rsidP="006E4A20">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76C265EC"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1ACD0A85"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4719467D" w14:textId="77777777" w:rsidR="00894B6C" w:rsidRPr="009304A3" w:rsidRDefault="00894B6C" w:rsidP="006E4A20">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2FB20FC3" w14:textId="7D4377B3" w:rsidR="00894B6C" w:rsidRPr="000F55D0" w:rsidRDefault="00894B6C" w:rsidP="006E4A20">
            <w:pPr>
              <w:pStyle w:val="TAH"/>
              <w:jc w:val="left"/>
              <w:rPr>
                <w:rFonts w:asciiTheme="majorHAnsi" w:hAnsiTheme="majorHAnsi" w:cstheme="majorHAnsi"/>
                <w:b w:val="0"/>
                <w:bCs/>
                <w:szCs w:val="18"/>
              </w:rPr>
            </w:pPr>
            <w:r>
              <w:rPr>
                <w:rFonts w:asciiTheme="majorHAnsi" w:hAnsiTheme="majorHAnsi" w:cstheme="majorHAnsi"/>
                <w:b w:val="0"/>
                <w:bCs/>
                <w:szCs w:val="18"/>
              </w:rPr>
              <w:t>UE is not expected to support CSI-RS with &gt; 2 port</w:t>
            </w:r>
            <w:r w:rsidR="003F5728">
              <w:rPr>
                <w:rFonts w:asciiTheme="majorHAnsi" w:hAnsiTheme="majorHAnsi" w:cstheme="majorHAnsi"/>
                <w:b w:val="0"/>
                <w:bCs/>
                <w:szCs w:val="18"/>
              </w:rPr>
              <w:t>s</w:t>
            </w:r>
            <w:r>
              <w:rPr>
                <w:rFonts w:asciiTheme="majorHAnsi" w:hAnsiTheme="majorHAnsi" w:cstheme="majorHAnsi"/>
                <w:b w:val="0"/>
                <w:bCs/>
                <w:szCs w:val="18"/>
              </w:rPr>
              <w:t xml:space="preserve"> for pathloss estimation </w:t>
            </w:r>
          </w:p>
        </w:tc>
        <w:tc>
          <w:tcPr>
            <w:tcW w:w="1867" w:type="dxa"/>
            <w:shd w:val="clear" w:color="auto" w:fill="auto"/>
          </w:tcPr>
          <w:p w14:paraId="5D138A53" w14:textId="77777777" w:rsidR="00894B6C" w:rsidRPr="00EA18F1" w:rsidRDefault="00894B6C" w:rsidP="006E4A20">
            <w:r w:rsidRPr="00113EB8">
              <w:rPr>
                <w:rFonts w:asciiTheme="majorHAnsi" w:hAnsiTheme="majorHAnsi" w:cstheme="majorHAnsi"/>
                <w:bCs/>
                <w:sz w:val="18"/>
                <w:szCs w:val="18"/>
              </w:rPr>
              <w:t>Candidate value set {1, 2}</w:t>
            </w:r>
          </w:p>
        </w:tc>
      </w:tr>
    </w:tbl>
    <w:p w14:paraId="4FE089C0" w14:textId="1A215115" w:rsidR="00432FF8" w:rsidRDefault="00432FF8" w:rsidP="00432FF8">
      <w:pPr>
        <w:rPr>
          <w:sz w:val="20"/>
          <w:szCs w:val="20"/>
        </w:rPr>
      </w:pPr>
    </w:p>
    <w:p w14:paraId="4A374BC6" w14:textId="77777777" w:rsidR="006A3937"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9F708F">
        <w:rPr>
          <w:rFonts w:ascii="Times New Roman" w:eastAsia="Malgun Gothic" w:hAnsi="Times New Roman"/>
          <w:kern w:val="0"/>
          <w:sz w:val="36"/>
          <w:szCs w:val="36"/>
        </w:rPr>
        <w:t>Reference</w:t>
      </w:r>
    </w:p>
    <w:p w14:paraId="075F29BB" w14:textId="5E6403B0" w:rsidR="002B5D5B" w:rsidRPr="00C36F4A" w:rsidRDefault="006A3937" w:rsidP="00970FB8">
      <w:pPr>
        <w:overflowPunct w:val="0"/>
        <w:autoSpaceDE w:val="0"/>
        <w:autoSpaceDN w:val="0"/>
        <w:adjustRightInd w:val="0"/>
        <w:spacing w:after="120"/>
        <w:textAlignment w:val="baseline"/>
        <w:rPr>
          <w:sz w:val="20"/>
        </w:rPr>
      </w:pPr>
      <w:r>
        <w:rPr>
          <w:sz w:val="20"/>
        </w:rPr>
        <w:t>[1]</w:t>
      </w:r>
      <w:r w:rsidR="00CC1256">
        <w:rPr>
          <w:sz w:val="20"/>
        </w:rPr>
        <w:t xml:space="preserve"> </w:t>
      </w:r>
      <w:r w:rsidR="00154DA1" w:rsidRPr="00154DA1">
        <w:rPr>
          <w:sz w:val="20"/>
        </w:rPr>
        <w:t>R1-2102006</w:t>
      </w:r>
      <w:r w:rsidR="00154DA1">
        <w:rPr>
          <w:sz w:val="20"/>
        </w:rPr>
        <w:t>, “</w:t>
      </w:r>
      <w:r w:rsidR="00154DA1" w:rsidRPr="00154DA1">
        <w:rPr>
          <w:sz w:val="20"/>
        </w:rPr>
        <w:t>Updated</w:t>
      </w:r>
      <w:r w:rsidR="00154DA1">
        <w:rPr>
          <w:sz w:val="20"/>
        </w:rPr>
        <w:t xml:space="preserve"> </w:t>
      </w:r>
      <w:r w:rsidR="00154DA1" w:rsidRPr="00154DA1">
        <w:rPr>
          <w:sz w:val="20"/>
        </w:rPr>
        <w:t>Rel16</w:t>
      </w:r>
      <w:r w:rsidR="00154DA1">
        <w:rPr>
          <w:sz w:val="20"/>
        </w:rPr>
        <w:t xml:space="preserve"> </w:t>
      </w:r>
      <w:r w:rsidR="00154DA1" w:rsidRPr="00154DA1">
        <w:rPr>
          <w:sz w:val="20"/>
        </w:rPr>
        <w:t>RAN1</w:t>
      </w:r>
      <w:r w:rsidR="00154DA1">
        <w:rPr>
          <w:sz w:val="20"/>
        </w:rPr>
        <w:t xml:space="preserve"> </w:t>
      </w:r>
      <w:r w:rsidR="00154DA1" w:rsidRPr="00154DA1">
        <w:rPr>
          <w:sz w:val="20"/>
        </w:rPr>
        <w:t>UE features NR after 104e</w:t>
      </w:r>
      <w:r w:rsidR="00154DA1">
        <w:rPr>
          <w:sz w:val="20"/>
        </w:rPr>
        <w:t xml:space="preserve"> </w:t>
      </w:r>
      <w:r w:rsidR="00154DA1" w:rsidRPr="00154DA1">
        <w:rPr>
          <w:sz w:val="20"/>
        </w:rPr>
        <w:t>fina</w:t>
      </w:r>
      <w:r w:rsidR="00154DA1">
        <w:rPr>
          <w:sz w:val="20"/>
        </w:rPr>
        <w:t>l”</w:t>
      </w:r>
      <w:r w:rsidR="0055667D" w:rsidRPr="0055667D">
        <w:rPr>
          <w:sz w:val="20"/>
        </w:rPr>
        <w:t xml:space="preserve">, </w:t>
      </w:r>
      <w:r w:rsidR="007B3AA6" w:rsidRPr="00BF76C9">
        <w:rPr>
          <w:sz w:val="20"/>
          <w:szCs w:val="20"/>
        </w:rPr>
        <w:t>3GPP TSG RAN WG1 Meeting #10</w:t>
      </w:r>
      <w:r w:rsidR="007B3AA6">
        <w:rPr>
          <w:sz w:val="20"/>
          <w:szCs w:val="20"/>
        </w:rPr>
        <w:t>4</w:t>
      </w:r>
      <w:r w:rsidR="007B3AA6" w:rsidRPr="00BF76C9">
        <w:rPr>
          <w:sz w:val="20"/>
          <w:szCs w:val="20"/>
        </w:rPr>
        <w:t xml:space="preserve">-e, e-Meeting, </w:t>
      </w:r>
      <w:r w:rsidR="007B3AA6" w:rsidRPr="00BD1AA9">
        <w:rPr>
          <w:sz w:val="20"/>
          <w:szCs w:val="20"/>
        </w:rPr>
        <w:t>January 25th – February 5th, 2021</w:t>
      </w:r>
      <w:bookmarkStart w:id="0" w:name="_GoBack"/>
      <w:bookmarkEnd w:id="0"/>
    </w:p>
    <w:sectPr w:rsidR="002B5D5B" w:rsidRPr="00C36F4A"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AD32D" w14:textId="77777777" w:rsidR="000F3486" w:rsidRDefault="000F3486">
      <w:r>
        <w:separator/>
      </w:r>
    </w:p>
  </w:endnote>
  <w:endnote w:type="continuationSeparator" w:id="0">
    <w:p w14:paraId="0C6D4586" w14:textId="77777777" w:rsidR="000F3486" w:rsidRDefault="000F3486">
      <w:r>
        <w:continuationSeparator/>
      </w:r>
    </w:p>
  </w:endnote>
  <w:endnote w:type="continuationNotice" w:id="1">
    <w:p w14:paraId="3BEEF903" w14:textId="77777777" w:rsidR="000F3486" w:rsidRDefault="000F3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2D2D9B" w:rsidRPr="00000924" w:rsidRDefault="002D2D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031FE" w14:textId="77777777" w:rsidR="000F3486" w:rsidRDefault="000F3486">
      <w:r>
        <w:separator/>
      </w:r>
    </w:p>
  </w:footnote>
  <w:footnote w:type="continuationSeparator" w:id="0">
    <w:p w14:paraId="6AB446D4" w14:textId="77777777" w:rsidR="000F3486" w:rsidRDefault="000F3486">
      <w:r>
        <w:continuationSeparator/>
      </w:r>
    </w:p>
  </w:footnote>
  <w:footnote w:type="continuationNotice" w:id="1">
    <w:p w14:paraId="38570273" w14:textId="77777777" w:rsidR="000F3486" w:rsidRDefault="000F34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974A56"/>
    <w:multiLevelType w:val="hybridMultilevel"/>
    <w:tmpl w:val="1712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867D5"/>
    <w:multiLevelType w:val="multilevel"/>
    <w:tmpl w:val="65803B10"/>
    <w:lvl w:ilvl="0">
      <w:start w:val="1"/>
      <w:numFmt w:val="decimal"/>
      <w:lvlText w:val="%1"/>
      <w:lvlJc w:val="left"/>
      <w:pPr>
        <w:ind w:left="360" w:hanging="360"/>
      </w:pPr>
      <w:rPr>
        <w:rFonts w:ascii="Times New Roman" w:eastAsia="Malgun Gothic" w:hAnsi="Times New Roman" w:hint="default"/>
        <w:sz w:val="36"/>
      </w:rPr>
    </w:lvl>
    <w:lvl w:ilvl="1">
      <w:start w:val="1"/>
      <w:numFmt w:val="decimal"/>
      <w:isLgl/>
      <w:lvlText w:val="%1.%2"/>
      <w:lvlJc w:val="left"/>
      <w:pPr>
        <w:ind w:left="720" w:hanging="720"/>
      </w:pPr>
      <w:rPr>
        <w:rFonts w:ascii="Times New Roman" w:eastAsia="Malgun Gothic" w:hAnsi="Times New Roman" w:hint="default"/>
        <w:sz w:val="36"/>
      </w:rPr>
    </w:lvl>
    <w:lvl w:ilvl="2">
      <w:start w:val="1"/>
      <w:numFmt w:val="decimal"/>
      <w:isLgl/>
      <w:lvlText w:val="%1.%2.%3"/>
      <w:lvlJc w:val="left"/>
      <w:pPr>
        <w:ind w:left="720" w:hanging="720"/>
      </w:pPr>
      <w:rPr>
        <w:rFonts w:ascii="Times New Roman" w:eastAsia="Malgun Gothic" w:hAnsi="Times New Roman" w:hint="default"/>
        <w:sz w:val="36"/>
      </w:rPr>
    </w:lvl>
    <w:lvl w:ilvl="3">
      <w:start w:val="1"/>
      <w:numFmt w:val="decimal"/>
      <w:isLgl/>
      <w:lvlText w:val="%1.%2.%3.%4"/>
      <w:lvlJc w:val="left"/>
      <w:pPr>
        <w:ind w:left="1080" w:hanging="1080"/>
      </w:pPr>
      <w:rPr>
        <w:rFonts w:ascii="Times New Roman" w:eastAsia="Malgun Gothic" w:hAnsi="Times New Roman" w:hint="default"/>
        <w:sz w:val="36"/>
      </w:rPr>
    </w:lvl>
    <w:lvl w:ilvl="4">
      <w:start w:val="1"/>
      <w:numFmt w:val="decimal"/>
      <w:isLgl/>
      <w:lvlText w:val="%1.%2.%3.%4.%5"/>
      <w:lvlJc w:val="left"/>
      <w:pPr>
        <w:ind w:left="1440" w:hanging="1440"/>
      </w:pPr>
      <w:rPr>
        <w:rFonts w:ascii="Times New Roman" w:eastAsia="Malgun Gothic" w:hAnsi="Times New Roman" w:hint="default"/>
        <w:sz w:val="36"/>
      </w:rPr>
    </w:lvl>
    <w:lvl w:ilvl="5">
      <w:start w:val="1"/>
      <w:numFmt w:val="decimal"/>
      <w:isLgl/>
      <w:lvlText w:val="%1.%2.%3.%4.%5.%6"/>
      <w:lvlJc w:val="left"/>
      <w:pPr>
        <w:ind w:left="1440" w:hanging="1440"/>
      </w:pPr>
      <w:rPr>
        <w:rFonts w:ascii="Times New Roman" w:eastAsia="Malgun Gothic" w:hAnsi="Times New Roman" w:hint="default"/>
        <w:sz w:val="36"/>
      </w:rPr>
    </w:lvl>
    <w:lvl w:ilvl="6">
      <w:start w:val="1"/>
      <w:numFmt w:val="decimal"/>
      <w:isLgl/>
      <w:lvlText w:val="%1.%2.%3.%4.%5.%6.%7"/>
      <w:lvlJc w:val="left"/>
      <w:pPr>
        <w:ind w:left="1800" w:hanging="1800"/>
      </w:pPr>
      <w:rPr>
        <w:rFonts w:ascii="Times New Roman" w:eastAsia="Malgun Gothic" w:hAnsi="Times New Roman" w:hint="default"/>
        <w:sz w:val="36"/>
      </w:rPr>
    </w:lvl>
    <w:lvl w:ilvl="7">
      <w:start w:val="1"/>
      <w:numFmt w:val="decimal"/>
      <w:isLgl/>
      <w:lvlText w:val="%1.%2.%3.%4.%5.%6.%7.%8"/>
      <w:lvlJc w:val="left"/>
      <w:pPr>
        <w:ind w:left="1800" w:hanging="1800"/>
      </w:pPr>
      <w:rPr>
        <w:rFonts w:ascii="Times New Roman" w:eastAsia="Malgun Gothic" w:hAnsi="Times New Roman" w:hint="default"/>
        <w:sz w:val="36"/>
      </w:rPr>
    </w:lvl>
    <w:lvl w:ilvl="8">
      <w:start w:val="1"/>
      <w:numFmt w:val="decimal"/>
      <w:isLgl/>
      <w:lvlText w:val="%1.%2.%3.%4.%5.%6.%7.%8.%9"/>
      <w:lvlJc w:val="left"/>
      <w:pPr>
        <w:ind w:left="2160" w:hanging="2160"/>
      </w:pPr>
      <w:rPr>
        <w:rFonts w:ascii="Times New Roman" w:eastAsia="Malgun Gothic" w:hAnsi="Times New Roman" w:hint="default"/>
        <w:sz w:val="36"/>
      </w:r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46D3CD4"/>
    <w:multiLevelType w:val="hybridMultilevel"/>
    <w:tmpl w:val="C6AA2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933041"/>
    <w:multiLevelType w:val="hybridMultilevel"/>
    <w:tmpl w:val="D082C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274794"/>
    <w:multiLevelType w:val="hybridMultilevel"/>
    <w:tmpl w:val="895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8A581C"/>
    <w:multiLevelType w:val="hybridMultilevel"/>
    <w:tmpl w:val="8626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6"/>
  </w:num>
  <w:num w:numId="4">
    <w:abstractNumId w:val="1"/>
  </w:num>
  <w:num w:numId="5">
    <w:abstractNumId w:val="2"/>
  </w:num>
  <w:num w:numId="6">
    <w:abstractNumId w:val="12"/>
  </w:num>
  <w:num w:numId="7">
    <w:abstractNumId w:val="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0"/>
  </w:num>
  <w:num w:numId="12">
    <w:abstractNumId w:val="4"/>
  </w:num>
  <w:num w:numId="13">
    <w:abstractNumId w:val="14"/>
  </w:num>
  <w:num w:numId="14">
    <w:abstractNumId w:val="15"/>
  </w:num>
  <w:num w:numId="15">
    <w:abstractNumId w:val="7"/>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92"/>
    <w:rsid w:val="00003973"/>
    <w:rsid w:val="00003A56"/>
    <w:rsid w:val="00003AE4"/>
    <w:rsid w:val="00003B06"/>
    <w:rsid w:val="00003D18"/>
    <w:rsid w:val="00003F7F"/>
    <w:rsid w:val="000041B5"/>
    <w:rsid w:val="000044B4"/>
    <w:rsid w:val="00004C7C"/>
    <w:rsid w:val="00004DDA"/>
    <w:rsid w:val="0000530F"/>
    <w:rsid w:val="00005493"/>
    <w:rsid w:val="0000570F"/>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16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45A"/>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24E"/>
    <w:rsid w:val="00027569"/>
    <w:rsid w:val="0002786C"/>
    <w:rsid w:val="00030115"/>
    <w:rsid w:val="0003016F"/>
    <w:rsid w:val="0003024D"/>
    <w:rsid w:val="00030B4D"/>
    <w:rsid w:val="00030FAC"/>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02"/>
    <w:rsid w:val="00051485"/>
    <w:rsid w:val="000514EA"/>
    <w:rsid w:val="00051C9B"/>
    <w:rsid w:val="00051FC2"/>
    <w:rsid w:val="00052465"/>
    <w:rsid w:val="00052786"/>
    <w:rsid w:val="00052A16"/>
    <w:rsid w:val="00052BE7"/>
    <w:rsid w:val="00052F1A"/>
    <w:rsid w:val="00052F3F"/>
    <w:rsid w:val="00053095"/>
    <w:rsid w:val="000537A8"/>
    <w:rsid w:val="0005380A"/>
    <w:rsid w:val="00053994"/>
    <w:rsid w:val="00053E6A"/>
    <w:rsid w:val="000541BA"/>
    <w:rsid w:val="000541F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2C4"/>
    <w:rsid w:val="000666D5"/>
    <w:rsid w:val="00066C0C"/>
    <w:rsid w:val="00066EA6"/>
    <w:rsid w:val="00066FD7"/>
    <w:rsid w:val="000678FA"/>
    <w:rsid w:val="00067AD3"/>
    <w:rsid w:val="00067B66"/>
    <w:rsid w:val="00067C0A"/>
    <w:rsid w:val="00070069"/>
    <w:rsid w:val="0007030C"/>
    <w:rsid w:val="00070323"/>
    <w:rsid w:val="000705EA"/>
    <w:rsid w:val="000706B3"/>
    <w:rsid w:val="00070770"/>
    <w:rsid w:val="000709EA"/>
    <w:rsid w:val="00070B55"/>
    <w:rsid w:val="00070BD1"/>
    <w:rsid w:val="00070CDE"/>
    <w:rsid w:val="00071044"/>
    <w:rsid w:val="00071382"/>
    <w:rsid w:val="0007185A"/>
    <w:rsid w:val="00071987"/>
    <w:rsid w:val="00071BE3"/>
    <w:rsid w:val="00071D02"/>
    <w:rsid w:val="00071D9C"/>
    <w:rsid w:val="00071E73"/>
    <w:rsid w:val="0007200D"/>
    <w:rsid w:val="0007237C"/>
    <w:rsid w:val="0007253E"/>
    <w:rsid w:val="000725F2"/>
    <w:rsid w:val="000728E0"/>
    <w:rsid w:val="00072998"/>
    <w:rsid w:val="00072BE4"/>
    <w:rsid w:val="00072D4D"/>
    <w:rsid w:val="00073046"/>
    <w:rsid w:val="000733C3"/>
    <w:rsid w:val="00073864"/>
    <w:rsid w:val="00073891"/>
    <w:rsid w:val="00073C77"/>
    <w:rsid w:val="00074417"/>
    <w:rsid w:val="000744DC"/>
    <w:rsid w:val="00074D95"/>
    <w:rsid w:val="000753E3"/>
    <w:rsid w:val="00075498"/>
    <w:rsid w:val="0007585B"/>
    <w:rsid w:val="00075C47"/>
    <w:rsid w:val="00075C87"/>
    <w:rsid w:val="00075DC0"/>
    <w:rsid w:val="0007603A"/>
    <w:rsid w:val="000761E9"/>
    <w:rsid w:val="0007674F"/>
    <w:rsid w:val="00076B47"/>
    <w:rsid w:val="000779A9"/>
    <w:rsid w:val="00077DBA"/>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4EC"/>
    <w:rsid w:val="000A4603"/>
    <w:rsid w:val="000A4A99"/>
    <w:rsid w:val="000A4CEC"/>
    <w:rsid w:val="000A4F30"/>
    <w:rsid w:val="000A51B5"/>
    <w:rsid w:val="000A5798"/>
    <w:rsid w:val="000A5826"/>
    <w:rsid w:val="000A5863"/>
    <w:rsid w:val="000A5A92"/>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D2"/>
    <w:rsid w:val="000B09C2"/>
    <w:rsid w:val="000B0DB3"/>
    <w:rsid w:val="000B10B7"/>
    <w:rsid w:val="000B1298"/>
    <w:rsid w:val="000B16EB"/>
    <w:rsid w:val="000B17EF"/>
    <w:rsid w:val="000B1BDB"/>
    <w:rsid w:val="000B22EF"/>
    <w:rsid w:val="000B244F"/>
    <w:rsid w:val="000B2B16"/>
    <w:rsid w:val="000B35F4"/>
    <w:rsid w:val="000B390A"/>
    <w:rsid w:val="000B3F38"/>
    <w:rsid w:val="000B4059"/>
    <w:rsid w:val="000B442C"/>
    <w:rsid w:val="000B46A2"/>
    <w:rsid w:val="000B49F2"/>
    <w:rsid w:val="000B4E07"/>
    <w:rsid w:val="000B4E0E"/>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754"/>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05"/>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B2"/>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86"/>
    <w:rsid w:val="000F34F4"/>
    <w:rsid w:val="000F3A57"/>
    <w:rsid w:val="000F3E62"/>
    <w:rsid w:val="000F3F41"/>
    <w:rsid w:val="000F4501"/>
    <w:rsid w:val="000F45A0"/>
    <w:rsid w:val="000F470C"/>
    <w:rsid w:val="000F4A86"/>
    <w:rsid w:val="000F4D5D"/>
    <w:rsid w:val="000F4D77"/>
    <w:rsid w:val="000F4EFA"/>
    <w:rsid w:val="000F509E"/>
    <w:rsid w:val="000F558D"/>
    <w:rsid w:val="000F55D0"/>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3B"/>
    <w:rsid w:val="00102A44"/>
    <w:rsid w:val="00102AB0"/>
    <w:rsid w:val="00102DC7"/>
    <w:rsid w:val="00102EFF"/>
    <w:rsid w:val="00103103"/>
    <w:rsid w:val="00103195"/>
    <w:rsid w:val="001038FC"/>
    <w:rsid w:val="00103BE0"/>
    <w:rsid w:val="00103D0C"/>
    <w:rsid w:val="00103D3A"/>
    <w:rsid w:val="00103FA1"/>
    <w:rsid w:val="00104275"/>
    <w:rsid w:val="00104416"/>
    <w:rsid w:val="001048FC"/>
    <w:rsid w:val="00104A42"/>
    <w:rsid w:val="00104E02"/>
    <w:rsid w:val="0010514C"/>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4A"/>
    <w:rsid w:val="00112D91"/>
    <w:rsid w:val="00113B73"/>
    <w:rsid w:val="00113CA5"/>
    <w:rsid w:val="00113CFF"/>
    <w:rsid w:val="00113EB8"/>
    <w:rsid w:val="001142BF"/>
    <w:rsid w:val="001143A3"/>
    <w:rsid w:val="0011500C"/>
    <w:rsid w:val="001152D7"/>
    <w:rsid w:val="001153FA"/>
    <w:rsid w:val="00115471"/>
    <w:rsid w:val="00115854"/>
    <w:rsid w:val="001160A6"/>
    <w:rsid w:val="0011618B"/>
    <w:rsid w:val="00116388"/>
    <w:rsid w:val="0011674F"/>
    <w:rsid w:val="00116E6C"/>
    <w:rsid w:val="00116EE1"/>
    <w:rsid w:val="00116F48"/>
    <w:rsid w:val="001176A6"/>
    <w:rsid w:val="00117950"/>
    <w:rsid w:val="00117FE0"/>
    <w:rsid w:val="001205F3"/>
    <w:rsid w:val="00120630"/>
    <w:rsid w:val="00120A55"/>
    <w:rsid w:val="00120A5F"/>
    <w:rsid w:val="00120B95"/>
    <w:rsid w:val="00121913"/>
    <w:rsid w:val="00122527"/>
    <w:rsid w:val="0012298D"/>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57E"/>
    <w:rsid w:val="00125689"/>
    <w:rsid w:val="00125AC9"/>
    <w:rsid w:val="00125C65"/>
    <w:rsid w:val="001261AD"/>
    <w:rsid w:val="00126276"/>
    <w:rsid w:val="001262C4"/>
    <w:rsid w:val="001264B5"/>
    <w:rsid w:val="001265FF"/>
    <w:rsid w:val="00126643"/>
    <w:rsid w:val="00126811"/>
    <w:rsid w:val="00126856"/>
    <w:rsid w:val="0012721B"/>
    <w:rsid w:val="0012727B"/>
    <w:rsid w:val="0012777D"/>
    <w:rsid w:val="00127FE2"/>
    <w:rsid w:val="00130249"/>
    <w:rsid w:val="001302E3"/>
    <w:rsid w:val="00130595"/>
    <w:rsid w:val="00130616"/>
    <w:rsid w:val="00130934"/>
    <w:rsid w:val="00130EDC"/>
    <w:rsid w:val="001312E6"/>
    <w:rsid w:val="00131429"/>
    <w:rsid w:val="00131838"/>
    <w:rsid w:val="00131A24"/>
    <w:rsid w:val="00131CF0"/>
    <w:rsid w:val="00131D22"/>
    <w:rsid w:val="00131D85"/>
    <w:rsid w:val="00131E7E"/>
    <w:rsid w:val="00131F9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5B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61"/>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775"/>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C90"/>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DA1"/>
    <w:rsid w:val="001551D0"/>
    <w:rsid w:val="00155242"/>
    <w:rsid w:val="00155544"/>
    <w:rsid w:val="00155549"/>
    <w:rsid w:val="00155694"/>
    <w:rsid w:val="0015580E"/>
    <w:rsid w:val="00155A99"/>
    <w:rsid w:val="00155C25"/>
    <w:rsid w:val="00155D0F"/>
    <w:rsid w:val="00155FBA"/>
    <w:rsid w:val="00156214"/>
    <w:rsid w:val="0015647D"/>
    <w:rsid w:val="0015715F"/>
    <w:rsid w:val="0015730E"/>
    <w:rsid w:val="0015737C"/>
    <w:rsid w:val="001573EC"/>
    <w:rsid w:val="00157421"/>
    <w:rsid w:val="0015784C"/>
    <w:rsid w:val="0015786C"/>
    <w:rsid w:val="00160271"/>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9A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AA"/>
    <w:rsid w:val="00174461"/>
    <w:rsid w:val="00174476"/>
    <w:rsid w:val="001751EB"/>
    <w:rsid w:val="00175255"/>
    <w:rsid w:val="00175326"/>
    <w:rsid w:val="0017542B"/>
    <w:rsid w:val="00175625"/>
    <w:rsid w:val="001759C3"/>
    <w:rsid w:val="00175ED6"/>
    <w:rsid w:val="00175F7A"/>
    <w:rsid w:val="00175F9F"/>
    <w:rsid w:val="0017600C"/>
    <w:rsid w:val="00176222"/>
    <w:rsid w:val="001762A8"/>
    <w:rsid w:val="001762A9"/>
    <w:rsid w:val="0017661A"/>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33C"/>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4E"/>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02"/>
    <w:rsid w:val="0019736B"/>
    <w:rsid w:val="0019782D"/>
    <w:rsid w:val="00197923"/>
    <w:rsid w:val="00197BA5"/>
    <w:rsid w:val="00197DF9"/>
    <w:rsid w:val="00197E3A"/>
    <w:rsid w:val="00197F89"/>
    <w:rsid w:val="001A007A"/>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402"/>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0CF"/>
    <w:rsid w:val="001A546D"/>
    <w:rsid w:val="001A56A3"/>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B1"/>
    <w:rsid w:val="001B38B3"/>
    <w:rsid w:val="001B3C04"/>
    <w:rsid w:val="001B3E1F"/>
    <w:rsid w:val="001B3F2C"/>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8C5"/>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F6"/>
    <w:rsid w:val="001D736D"/>
    <w:rsid w:val="001D7951"/>
    <w:rsid w:val="001E07DC"/>
    <w:rsid w:val="001E0C8F"/>
    <w:rsid w:val="001E0E1E"/>
    <w:rsid w:val="001E1A59"/>
    <w:rsid w:val="001E1ACD"/>
    <w:rsid w:val="001E1B66"/>
    <w:rsid w:val="001E2618"/>
    <w:rsid w:val="001E2AD4"/>
    <w:rsid w:val="001E2F0D"/>
    <w:rsid w:val="001E3C1E"/>
    <w:rsid w:val="001E40F0"/>
    <w:rsid w:val="001E421A"/>
    <w:rsid w:val="001E4282"/>
    <w:rsid w:val="001E42AC"/>
    <w:rsid w:val="001E42B3"/>
    <w:rsid w:val="001E42D7"/>
    <w:rsid w:val="001E4340"/>
    <w:rsid w:val="001E48CE"/>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C1"/>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D09"/>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4F"/>
    <w:rsid w:val="00202090"/>
    <w:rsid w:val="00202BAD"/>
    <w:rsid w:val="0020348B"/>
    <w:rsid w:val="00203599"/>
    <w:rsid w:val="002035E2"/>
    <w:rsid w:val="0020377B"/>
    <w:rsid w:val="002038B8"/>
    <w:rsid w:val="00203AFB"/>
    <w:rsid w:val="00203B04"/>
    <w:rsid w:val="00203BE8"/>
    <w:rsid w:val="00203C2A"/>
    <w:rsid w:val="00203E4C"/>
    <w:rsid w:val="00203F84"/>
    <w:rsid w:val="002041ED"/>
    <w:rsid w:val="002042EE"/>
    <w:rsid w:val="002043A5"/>
    <w:rsid w:val="002049D5"/>
    <w:rsid w:val="00204B06"/>
    <w:rsid w:val="00204BAA"/>
    <w:rsid w:val="00204D02"/>
    <w:rsid w:val="00204DB2"/>
    <w:rsid w:val="00204DB8"/>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09B"/>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821"/>
    <w:rsid w:val="00215945"/>
    <w:rsid w:val="00215A03"/>
    <w:rsid w:val="00215CAA"/>
    <w:rsid w:val="0021624E"/>
    <w:rsid w:val="0021631B"/>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402"/>
    <w:rsid w:val="00227736"/>
    <w:rsid w:val="002279F2"/>
    <w:rsid w:val="00227C51"/>
    <w:rsid w:val="00227E55"/>
    <w:rsid w:val="00227FDC"/>
    <w:rsid w:val="00227FDD"/>
    <w:rsid w:val="0023003F"/>
    <w:rsid w:val="00230B2F"/>
    <w:rsid w:val="00230B9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21"/>
    <w:rsid w:val="00234A97"/>
    <w:rsid w:val="00234D14"/>
    <w:rsid w:val="00235012"/>
    <w:rsid w:val="002351D3"/>
    <w:rsid w:val="002355BC"/>
    <w:rsid w:val="00235EA3"/>
    <w:rsid w:val="00236316"/>
    <w:rsid w:val="00236608"/>
    <w:rsid w:val="00236D89"/>
    <w:rsid w:val="00236EB6"/>
    <w:rsid w:val="0023703D"/>
    <w:rsid w:val="00237821"/>
    <w:rsid w:val="00237BDD"/>
    <w:rsid w:val="00240318"/>
    <w:rsid w:val="00240345"/>
    <w:rsid w:val="002408C8"/>
    <w:rsid w:val="002409B6"/>
    <w:rsid w:val="00240AB3"/>
    <w:rsid w:val="00240E8C"/>
    <w:rsid w:val="00241005"/>
    <w:rsid w:val="00241208"/>
    <w:rsid w:val="00241320"/>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72A"/>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3F6"/>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D86"/>
    <w:rsid w:val="00265E72"/>
    <w:rsid w:val="00265F6D"/>
    <w:rsid w:val="00266122"/>
    <w:rsid w:val="00266737"/>
    <w:rsid w:val="002667ED"/>
    <w:rsid w:val="00266D6A"/>
    <w:rsid w:val="00266F8C"/>
    <w:rsid w:val="002672AE"/>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C10"/>
    <w:rsid w:val="00274F6C"/>
    <w:rsid w:val="00274F9C"/>
    <w:rsid w:val="002753B9"/>
    <w:rsid w:val="00275533"/>
    <w:rsid w:val="00275D61"/>
    <w:rsid w:val="00276028"/>
    <w:rsid w:val="002760D3"/>
    <w:rsid w:val="002761F0"/>
    <w:rsid w:val="002765BB"/>
    <w:rsid w:val="002766F3"/>
    <w:rsid w:val="002767B8"/>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59"/>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D7B"/>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1F5"/>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44"/>
    <w:rsid w:val="002B4C12"/>
    <w:rsid w:val="002B4F16"/>
    <w:rsid w:val="002B4F2B"/>
    <w:rsid w:val="002B547F"/>
    <w:rsid w:val="002B58EE"/>
    <w:rsid w:val="002B5919"/>
    <w:rsid w:val="002B5CEE"/>
    <w:rsid w:val="002B5D5B"/>
    <w:rsid w:val="002B5F72"/>
    <w:rsid w:val="002B6083"/>
    <w:rsid w:val="002B661D"/>
    <w:rsid w:val="002B6B5F"/>
    <w:rsid w:val="002B6D4C"/>
    <w:rsid w:val="002B6D9E"/>
    <w:rsid w:val="002B7268"/>
    <w:rsid w:val="002B73A3"/>
    <w:rsid w:val="002B767B"/>
    <w:rsid w:val="002B7B85"/>
    <w:rsid w:val="002B7EF7"/>
    <w:rsid w:val="002B7F7A"/>
    <w:rsid w:val="002C01CB"/>
    <w:rsid w:val="002C03AA"/>
    <w:rsid w:val="002C109C"/>
    <w:rsid w:val="002C10ED"/>
    <w:rsid w:val="002C1154"/>
    <w:rsid w:val="002C135E"/>
    <w:rsid w:val="002C168A"/>
    <w:rsid w:val="002C17F8"/>
    <w:rsid w:val="002C198B"/>
    <w:rsid w:val="002C1B42"/>
    <w:rsid w:val="002C1BF7"/>
    <w:rsid w:val="002C1F0F"/>
    <w:rsid w:val="002C20D4"/>
    <w:rsid w:val="002C211C"/>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D9B"/>
    <w:rsid w:val="002D2EB1"/>
    <w:rsid w:val="002D2FF4"/>
    <w:rsid w:val="002D3024"/>
    <w:rsid w:val="002D3079"/>
    <w:rsid w:val="002D328D"/>
    <w:rsid w:val="002D3637"/>
    <w:rsid w:val="002D39A6"/>
    <w:rsid w:val="002D3AFC"/>
    <w:rsid w:val="002D3B3F"/>
    <w:rsid w:val="002D3C3B"/>
    <w:rsid w:val="002D3C6C"/>
    <w:rsid w:val="002D3D4A"/>
    <w:rsid w:val="002D4040"/>
    <w:rsid w:val="002D40B6"/>
    <w:rsid w:val="002D43A3"/>
    <w:rsid w:val="002D4F96"/>
    <w:rsid w:val="002D54B4"/>
    <w:rsid w:val="002D5720"/>
    <w:rsid w:val="002D5AFB"/>
    <w:rsid w:val="002D5CC2"/>
    <w:rsid w:val="002D5D01"/>
    <w:rsid w:val="002D5D6F"/>
    <w:rsid w:val="002D61F0"/>
    <w:rsid w:val="002D6725"/>
    <w:rsid w:val="002D6A2F"/>
    <w:rsid w:val="002D6BCB"/>
    <w:rsid w:val="002D6BFA"/>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9D"/>
    <w:rsid w:val="002E12FC"/>
    <w:rsid w:val="002E163D"/>
    <w:rsid w:val="002E1CDF"/>
    <w:rsid w:val="002E1DE8"/>
    <w:rsid w:val="002E1EB1"/>
    <w:rsid w:val="002E20A1"/>
    <w:rsid w:val="002E2813"/>
    <w:rsid w:val="002E297B"/>
    <w:rsid w:val="002E29D4"/>
    <w:rsid w:val="002E2C71"/>
    <w:rsid w:val="002E3480"/>
    <w:rsid w:val="002E3AF8"/>
    <w:rsid w:val="002E40AD"/>
    <w:rsid w:val="002E431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21"/>
    <w:rsid w:val="002F6001"/>
    <w:rsid w:val="002F63DA"/>
    <w:rsid w:val="002F65D7"/>
    <w:rsid w:val="002F69C8"/>
    <w:rsid w:val="002F6B28"/>
    <w:rsid w:val="002F6B38"/>
    <w:rsid w:val="002F6E30"/>
    <w:rsid w:val="002F6EE2"/>
    <w:rsid w:val="002F7955"/>
    <w:rsid w:val="003004D5"/>
    <w:rsid w:val="00300993"/>
    <w:rsid w:val="00300A3C"/>
    <w:rsid w:val="00300AB2"/>
    <w:rsid w:val="00300D1B"/>
    <w:rsid w:val="00301119"/>
    <w:rsid w:val="0030165D"/>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CDF"/>
    <w:rsid w:val="00304E15"/>
    <w:rsid w:val="003058CC"/>
    <w:rsid w:val="00305AD0"/>
    <w:rsid w:val="00305C70"/>
    <w:rsid w:val="00305DF2"/>
    <w:rsid w:val="00306094"/>
    <w:rsid w:val="003061EC"/>
    <w:rsid w:val="00306292"/>
    <w:rsid w:val="0030695E"/>
    <w:rsid w:val="003072BE"/>
    <w:rsid w:val="003073D5"/>
    <w:rsid w:val="003075B3"/>
    <w:rsid w:val="0030782D"/>
    <w:rsid w:val="00307BCE"/>
    <w:rsid w:val="00307F29"/>
    <w:rsid w:val="003103BD"/>
    <w:rsid w:val="00310CB5"/>
    <w:rsid w:val="0031179F"/>
    <w:rsid w:val="00311F44"/>
    <w:rsid w:val="00312093"/>
    <w:rsid w:val="0031215B"/>
    <w:rsid w:val="003122E5"/>
    <w:rsid w:val="00312401"/>
    <w:rsid w:val="00312A35"/>
    <w:rsid w:val="00312AF0"/>
    <w:rsid w:val="00312C11"/>
    <w:rsid w:val="00313006"/>
    <w:rsid w:val="00313448"/>
    <w:rsid w:val="003134A5"/>
    <w:rsid w:val="00313581"/>
    <w:rsid w:val="00313A66"/>
    <w:rsid w:val="00313E2E"/>
    <w:rsid w:val="00314079"/>
    <w:rsid w:val="003145CA"/>
    <w:rsid w:val="003149F7"/>
    <w:rsid w:val="00314A5F"/>
    <w:rsid w:val="00314C2E"/>
    <w:rsid w:val="00314D75"/>
    <w:rsid w:val="00314FA9"/>
    <w:rsid w:val="00315B9B"/>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E2A"/>
    <w:rsid w:val="00317FB1"/>
    <w:rsid w:val="00320925"/>
    <w:rsid w:val="00320A48"/>
    <w:rsid w:val="00320C55"/>
    <w:rsid w:val="00321046"/>
    <w:rsid w:val="003217BE"/>
    <w:rsid w:val="00321949"/>
    <w:rsid w:val="00321A13"/>
    <w:rsid w:val="003220A7"/>
    <w:rsid w:val="00322532"/>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14D"/>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E89"/>
    <w:rsid w:val="00337000"/>
    <w:rsid w:val="00337209"/>
    <w:rsid w:val="003372D4"/>
    <w:rsid w:val="003373CF"/>
    <w:rsid w:val="00337408"/>
    <w:rsid w:val="00337472"/>
    <w:rsid w:val="00337549"/>
    <w:rsid w:val="003375B3"/>
    <w:rsid w:val="003378CD"/>
    <w:rsid w:val="003378FA"/>
    <w:rsid w:val="00337B51"/>
    <w:rsid w:val="00337DBD"/>
    <w:rsid w:val="00337E9E"/>
    <w:rsid w:val="0034053B"/>
    <w:rsid w:val="0034057D"/>
    <w:rsid w:val="0034084C"/>
    <w:rsid w:val="0034097F"/>
    <w:rsid w:val="00340C21"/>
    <w:rsid w:val="00340D99"/>
    <w:rsid w:val="00340DE1"/>
    <w:rsid w:val="0034120D"/>
    <w:rsid w:val="00341864"/>
    <w:rsid w:val="00341A13"/>
    <w:rsid w:val="00341A4F"/>
    <w:rsid w:val="00341EC4"/>
    <w:rsid w:val="00341F38"/>
    <w:rsid w:val="00341FA9"/>
    <w:rsid w:val="003420C3"/>
    <w:rsid w:val="003423C6"/>
    <w:rsid w:val="003428FB"/>
    <w:rsid w:val="00342C28"/>
    <w:rsid w:val="00342F7C"/>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74A"/>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5F48"/>
    <w:rsid w:val="003567D6"/>
    <w:rsid w:val="00356823"/>
    <w:rsid w:val="00356E3D"/>
    <w:rsid w:val="003572D7"/>
    <w:rsid w:val="003575AA"/>
    <w:rsid w:val="0035775C"/>
    <w:rsid w:val="0036029B"/>
    <w:rsid w:val="00360628"/>
    <w:rsid w:val="00360752"/>
    <w:rsid w:val="0036081A"/>
    <w:rsid w:val="00360C5C"/>
    <w:rsid w:val="0036115F"/>
    <w:rsid w:val="003615C8"/>
    <w:rsid w:val="003616B8"/>
    <w:rsid w:val="00361AFF"/>
    <w:rsid w:val="00361B1E"/>
    <w:rsid w:val="00361B26"/>
    <w:rsid w:val="00361B5A"/>
    <w:rsid w:val="00361BC3"/>
    <w:rsid w:val="00361E5F"/>
    <w:rsid w:val="00362A68"/>
    <w:rsid w:val="00362D1E"/>
    <w:rsid w:val="003633C9"/>
    <w:rsid w:val="003634AC"/>
    <w:rsid w:val="00363503"/>
    <w:rsid w:val="0036376F"/>
    <w:rsid w:val="00363D05"/>
    <w:rsid w:val="0036440B"/>
    <w:rsid w:val="00364414"/>
    <w:rsid w:val="003646FE"/>
    <w:rsid w:val="0036482F"/>
    <w:rsid w:val="00364890"/>
    <w:rsid w:val="00364C92"/>
    <w:rsid w:val="0036506C"/>
    <w:rsid w:val="003654B4"/>
    <w:rsid w:val="003656ED"/>
    <w:rsid w:val="00365829"/>
    <w:rsid w:val="003658C5"/>
    <w:rsid w:val="00365CAB"/>
    <w:rsid w:val="00365F66"/>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9E7"/>
    <w:rsid w:val="00370EC2"/>
    <w:rsid w:val="00370F17"/>
    <w:rsid w:val="0037114B"/>
    <w:rsid w:val="0037151A"/>
    <w:rsid w:val="00371561"/>
    <w:rsid w:val="00371998"/>
    <w:rsid w:val="00371B3F"/>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DC8"/>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5B9"/>
    <w:rsid w:val="00382CF3"/>
    <w:rsid w:val="00382E17"/>
    <w:rsid w:val="003836A9"/>
    <w:rsid w:val="00383723"/>
    <w:rsid w:val="00383A46"/>
    <w:rsid w:val="00383C12"/>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0"/>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490"/>
    <w:rsid w:val="00392FB5"/>
    <w:rsid w:val="00393582"/>
    <w:rsid w:val="003935BD"/>
    <w:rsid w:val="00393A2B"/>
    <w:rsid w:val="00393B65"/>
    <w:rsid w:val="00393CE2"/>
    <w:rsid w:val="00393D2B"/>
    <w:rsid w:val="00393DFD"/>
    <w:rsid w:val="003943F9"/>
    <w:rsid w:val="00394B4F"/>
    <w:rsid w:val="00394D0D"/>
    <w:rsid w:val="00394DE8"/>
    <w:rsid w:val="0039505F"/>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897"/>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056"/>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4AB"/>
    <w:rsid w:val="003C19CE"/>
    <w:rsid w:val="003C1A3D"/>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70A"/>
    <w:rsid w:val="003D08FC"/>
    <w:rsid w:val="003D0934"/>
    <w:rsid w:val="003D0A41"/>
    <w:rsid w:val="003D1166"/>
    <w:rsid w:val="003D1243"/>
    <w:rsid w:val="003D13CE"/>
    <w:rsid w:val="003D143C"/>
    <w:rsid w:val="003D159F"/>
    <w:rsid w:val="003D15C9"/>
    <w:rsid w:val="003D1B55"/>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70"/>
    <w:rsid w:val="003D5486"/>
    <w:rsid w:val="003D5873"/>
    <w:rsid w:val="003D5FD6"/>
    <w:rsid w:val="003D65ED"/>
    <w:rsid w:val="003D6955"/>
    <w:rsid w:val="003D6AAF"/>
    <w:rsid w:val="003D6C68"/>
    <w:rsid w:val="003D7131"/>
    <w:rsid w:val="003D715F"/>
    <w:rsid w:val="003D72C8"/>
    <w:rsid w:val="003D78E9"/>
    <w:rsid w:val="003D7A02"/>
    <w:rsid w:val="003D7B58"/>
    <w:rsid w:val="003D7E76"/>
    <w:rsid w:val="003E006F"/>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582"/>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9A"/>
    <w:rsid w:val="003F25F2"/>
    <w:rsid w:val="003F265C"/>
    <w:rsid w:val="003F2AD9"/>
    <w:rsid w:val="003F42D6"/>
    <w:rsid w:val="003F4CA0"/>
    <w:rsid w:val="003F4D1B"/>
    <w:rsid w:val="003F4D3E"/>
    <w:rsid w:val="003F5728"/>
    <w:rsid w:val="003F57D4"/>
    <w:rsid w:val="003F5818"/>
    <w:rsid w:val="003F5922"/>
    <w:rsid w:val="003F5BB3"/>
    <w:rsid w:val="003F5D1D"/>
    <w:rsid w:val="003F6365"/>
    <w:rsid w:val="003F64A2"/>
    <w:rsid w:val="003F6745"/>
    <w:rsid w:val="003F71AB"/>
    <w:rsid w:val="003F72E0"/>
    <w:rsid w:val="003F7789"/>
    <w:rsid w:val="003F7995"/>
    <w:rsid w:val="003F7C29"/>
    <w:rsid w:val="003F7DDF"/>
    <w:rsid w:val="003F7FA6"/>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93"/>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05E"/>
    <w:rsid w:val="004112C1"/>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9DF"/>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E5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2FF8"/>
    <w:rsid w:val="00433129"/>
    <w:rsid w:val="0043312E"/>
    <w:rsid w:val="0043340A"/>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2"/>
    <w:rsid w:val="00440157"/>
    <w:rsid w:val="00440361"/>
    <w:rsid w:val="004405CB"/>
    <w:rsid w:val="004405D4"/>
    <w:rsid w:val="00440778"/>
    <w:rsid w:val="004407EB"/>
    <w:rsid w:val="00441115"/>
    <w:rsid w:val="00441324"/>
    <w:rsid w:val="004416F6"/>
    <w:rsid w:val="00441A74"/>
    <w:rsid w:val="00441BE4"/>
    <w:rsid w:val="00441D9E"/>
    <w:rsid w:val="00441E52"/>
    <w:rsid w:val="00441FC3"/>
    <w:rsid w:val="00442312"/>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B92"/>
    <w:rsid w:val="00447D91"/>
    <w:rsid w:val="00447FA9"/>
    <w:rsid w:val="004501A4"/>
    <w:rsid w:val="00450314"/>
    <w:rsid w:val="00450542"/>
    <w:rsid w:val="004505F5"/>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310"/>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312"/>
    <w:rsid w:val="004635B5"/>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A5"/>
    <w:rsid w:val="00465F0A"/>
    <w:rsid w:val="0046677D"/>
    <w:rsid w:val="00466786"/>
    <w:rsid w:val="00467039"/>
    <w:rsid w:val="0046722E"/>
    <w:rsid w:val="00467A8B"/>
    <w:rsid w:val="00467AB5"/>
    <w:rsid w:val="00467AFF"/>
    <w:rsid w:val="00467D0F"/>
    <w:rsid w:val="00467DCE"/>
    <w:rsid w:val="004703B7"/>
    <w:rsid w:val="004707F6"/>
    <w:rsid w:val="004708DD"/>
    <w:rsid w:val="00470957"/>
    <w:rsid w:val="00470C44"/>
    <w:rsid w:val="00470F39"/>
    <w:rsid w:val="00471055"/>
    <w:rsid w:val="00471779"/>
    <w:rsid w:val="00471BCF"/>
    <w:rsid w:val="00471F99"/>
    <w:rsid w:val="00471F9B"/>
    <w:rsid w:val="004720C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69A"/>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24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3F6"/>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4C2"/>
    <w:rsid w:val="00495841"/>
    <w:rsid w:val="00495874"/>
    <w:rsid w:val="00495920"/>
    <w:rsid w:val="00495ADE"/>
    <w:rsid w:val="00496626"/>
    <w:rsid w:val="00496B54"/>
    <w:rsid w:val="00496C12"/>
    <w:rsid w:val="00496D1E"/>
    <w:rsid w:val="00497673"/>
    <w:rsid w:val="0049777F"/>
    <w:rsid w:val="004979A6"/>
    <w:rsid w:val="004979F7"/>
    <w:rsid w:val="00497D86"/>
    <w:rsid w:val="00497EDD"/>
    <w:rsid w:val="004A038F"/>
    <w:rsid w:val="004A0754"/>
    <w:rsid w:val="004A0774"/>
    <w:rsid w:val="004A091F"/>
    <w:rsid w:val="004A0CC0"/>
    <w:rsid w:val="004A0E18"/>
    <w:rsid w:val="004A0FAC"/>
    <w:rsid w:val="004A10B5"/>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DCF"/>
    <w:rsid w:val="004A3F47"/>
    <w:rsid w:val="004A40BF"/>
    <w:rsid w:val="004A46E6"/>
    <w:rsid w:val="004A48C9"/>
    <w:rsid w:val="004A4904"/>
    <w:rsid w:val="004A496B"/>
    <w:rsid w:val="004A4BF6"/>
    <w:rsid w:val="004A4D29"/>
    <w:rsid w:val="004A4F27"/>
    <w:rsid w:val="004A5073"/>
    <w:rsid w:val="004A5260"/>
    <w:rsid w:val="004A52F3"/>
    <w:rsid w:val="004A5CD5"/>
    <w:rsid w:val="004A5E0D"/>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CB6"/>
    <w:rsid w:val="004B4D37"/>
    <w:rsid w:val="004B4D4D"/>
    <w:rsid w:val="004B4DBA"/>
    <w:rsid w:val="004B5658"/>
    <w:rsid w:val="004B56BA"/>
    <w:rsid w:val="004B5715"/>
    <w:rsid w:val="004B57A5"/>
    <w:rsid w:val="004B5895"/>
    <w:rsid w:val="004B5C69"/>
    <w:rsid w:val="004B5EE2"/>
    <w:rsid w:val="004B6297"/>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8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D76"/>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F3"/>
    <w:rsid w:val="004E724C"/>
    <w:rsid w:val="004E76BA"/>
    <w:rsid w:val="004E7AFD"/>
    <w:rsid w:val="004E7DA8"/>
    <w:rsid w:val="004F034E"/>
    <w:rsid w:val="004F0424"/>
    <w:rsid w:val="004F04B1"/>
    <w:rsid w:val="004F04B2"/>
    <w:rsid w:val="004F0518"/>
    <w:rsid w:val="004F07D2"/>
    <w:rsid w:val="004F1A80"/>
    <w:rsid w:val="004F1ADD"/>
    <w:rsid w:val="004F1B9C"/>
    <w:rsid w:val="004F1C1A"/>
    <w:rsid w:val="004F1C53"/>
    <w:rsid w:val="004F1DF0"/>
    <w:rsid w:val="004F1EA5"/>
    <w:rsid w:val="004F1FA7"/>
    <w:rsid w:val="004F2495"/>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03C"/>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F05"/>
    <w:rsid w:val="005122D0"/>
    <w:rsid w:val="00512685"/>
    <w:rsid w:val="005127F2"/>
    <w:rsid w:val="00512C4C"/>
    <w:rsid w:val="00513356"/>
    <w:rsid w:val="005134C1"/>
    <w:rsid w:val="005139F5"/>
    <w:rsid w:val="00513A6C"/>
    <w:rsid w:val="00513BC6"/>
    <w:rsid w:val="00513C7B"/>
    <w:rsid w:val="00513DD3"/>
    <w:rsid w:val="005149E6"/>
    <w:rsid w:val="00514AA9"/>
    <w:rsid w:val="00514C68"/>
    <w:rsid w:val="00514D9D"/>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596"/>
    <w:rsid w:val="0052221E"/>
    <w:rsid w:val="00522267"/>
    <w:rsid w:val="005228DB"/>
    <w:rsid w:val="00522951"/>
    <w:rsid w:val="00522E8A"/>
    <w:rsid w:val="005237CD"/>
    <w:rsid w:val="0052387E"/>
    <w:rsid w:val="00523E60"/>
    <w:rsid w:val="005240BC"/>
    <w:rsid w:val="005241DC"/>
    <w:rsid w:val="0052443E"/>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1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BF"/>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068"/>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C0F"/>
    <w:rsid w:val="00546E2C"/>
    <w:rsid w:val="00546E6B"/>
    <w:rsid w:val="00546E76"/>
    <w:rsid w:val="005470CE"/>
    <w:rsid w:val="005471B1"/>
    <w:rsid w:val="00547902"/>
    <w:rsid w:val="00547B7E"/>
    <w:rsid w:val="00547BD0"/>
    <w:rsid w:val="00547E14"/>
    <w:rsid w:val="00547E27"/>
    <w:rsid w:val="0055032A"/>
    <w:rsid w:val="005504FA"/>
    <w:rsid w:val="005508B9"/>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667"/>
    <w:rsid w:val="00553A29"/>
    <w:rsid w:val="00553CF2"/>
    <w:rsid w:val="00553D48"/>
    <w:rsid w:val="0055426A"/>
    <w:rsid w:val="0055427B"/>
    <w:rsid w:val="00554298"/>
    <w:rsid w:val="0055465D"/>
    <w:rsid w:val="00554945"/>
    <w:rsid w:val="0055497B"/>
    <w:rsid w:val="00554BB3"/>
    <w:rsid w:val="00554E90"/>
    <w:rsid w:val="00555088"/>
    <w:rsid w:val="00555219"/>
    <w:rsid w:val="00555237"/>
    <w:rsid w:val="00555276"/>
    <w:rsid w:val="0055582F"/>
    <w:rsid w:val="00555B33"/>
    <w:rsid w:val="00555D8F"/>
    <w:rsid w:val="00555D94"/>
    <w:rsid w:val="00555FBD"/>
    <w:rsid w:val="005560C2"/>
    <w:rsid w:val="00556295"/>
    <w:rsid w:val="005564A0"/>
    <w:rsid w:val="0055667D"/>
    <w:rsid w:val="005567DF"/>
    <w:rsid w:val="005568EB"/>
    <w:rsid w:val="00556C46"/>
    <w:rsid w:val="00556D9A"/>
    <w:rsid w:val="00557343"/>
    <w:rsid w:val="0055768E"/>
    <w:rsid w:val="005576ED"/>
    <w:rsid w:val="00557C40"/>
    <w:rsid w:val="005601E9"/>
    <w:rsid w:val="005601FE"/>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0C"/>
    <w:rsid w:val="00563630"/>
    <w:rsid w:val="00563C53"/>
    <w:rsid w:val="00563CA0"/>
    <w:rsid w:val="00563EE7"/>
    <w:rsid w:val="00563F3B"/>
    <w:rsid w:val="00564170"/>
    <w:rsid w:val="00564302"/>
    <w:rsid w:val="00564459"/>
    <w:rsid w:val="00564E3D"/>
    <w:rsid w:val="00565703"/>
    <w:rsid w:val="005658CC"/>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0C"/>
    <w:rsid w:val="00572FEC"/>
    <w:rsid w:val="005735AD"/>
    <w:rsid w:val="005736B8"/>
    <w:rsid w:val="00573C20"/>
    <w:rsid w:val="00573DA3"/>
    <w:rsid w:val="00574306"/>
    <w:rsid w:val="005743F0"/>
    <w:rsid w:val="005748C5"/>
    <w:rsid w:val="005748D0"/>
    <w:rsid w:val="00574B0F"/>
    <w:rsid w:val="005755D5"/>
    <w:rsid w:val="00576015"/>
    <w:rsid w:val="00576258"/>
    <w:rsid w:val="00576278"/>
    <w:rsid w:val="00576539"/>
    <w:rsid w:val="0057656A"/>
    <w:rsid w:val="005767F2"/>
    <w:rsid w:val="005769AF"/>
    <w:rsid w:val="00576AB1"/>
    <w:rsid w:val="00576B94"/>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B60"/>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E"/>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2AC"/>
    <w:rsid w:val="005A279D"/>
    <w:rsid w:val="005A2830"/>
    <w:rsid w:val="005A28A7"/>
    <w:rsid w:val="005A327F"/>
    <w:rsid w:val="005A33C2"/>
    <w:rsid w:val="005A3A4B"/>
    <w:rsid w:val="005A3AE9"/>
    <w:rsid w:val="005A3B90"/>
    <w:rsid w:val="005A3D7A"/>
    <w:rsid w:val="005A3E9E"/>
    <w:rsid w:val="005A4992"/>
    <w:rsid w:val="005A4B91"/>
    <w:rsid w:val="005A51F8"/>
    <w:rsid w:val="005A542D"/>
    <w:rsid w:val="005A5671"/>
    <w:rsid w:val="005A568A"/>
    <w:rsid w:val="005A58E7"/>
    <w:rsid w:val="005A59B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417"/>
    <w:rsid w:val="005B7BAA"/>
    <w:rsid w:val="005B7C8F"/>
    <w:rsid w:val="005C042F"/>
    <w:rsid w:val="005C0439"/>
    <w:rsid w:val="005C0554"/>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4F6"/>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541"/>
    <w:rsid w:val="005D1597"/>
    <w:rsid w:val="005D1638"/>
    <w:rsid w:val="005D17A3"/>
    <w:rsid w:val="005D1D42"/>
    <w:rsid w:val="005D1EE5"/>
    <w:rsid w:val="005D2283"/>
    <w:rsid w:val="005D271D"/>
    <w:rsid w:val="005D2776"/>
    <w:rsid w:val="005D279C"/>
    <w:rsid w:val="005D2AD6"/>
    <w:rsid w:val="005D2EE2"/>
    <w:rsid w:val="005D318D"/>
    <w:rsid w:val="005D352F"/>
    <w:rsid w:val="005D397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32"/>
    <w:rsid w:val="005E5323"/>
    <w:rsid w:val="005E56A2"/>
    <w:rsid w:val="005E5ACE"/>
    <w:rsid w:val="005E5C36"/>
    <w:rsid w:val="005E5CB1"/>
    <w:rsid w:val="005E5EBB"/>
    <w:rsid w:val="005E5EEB"/>
    <w:rsid w:val="005E6317"/>
    <w:rsid w:val="005E67C4"/>
    <w:rsid w:val="005E67F6"/>
    <w:rsid w:val="005E6947"/>
    <w:rsid w:val="005E694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2F2"/>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2E57"/>
    <w:rsid w:val="00603632"/>
    <w:rsid w:val="006036EF"/>
    <w:rsid w:val="00603B50"/>
    <w:rsid w:val="00603D81"/>
    <w:rsid w:val="00603FC3"/>
    <w:rsid w:val="006041C2"/>
    <w:rsid w:val="00604317"/>
    <w:rsid w:val="0060440F"/>
    <w:rsid w:val="006044F2"/>
    <w:rsid w:val="00604D91"/>
    <w:rsid w:val="00604DAD"/>
    <w:rsid w:val="006050B8"/>
    <w:rsid w:val="00605314"/>
    <w:rsid w:val="00605493"/>
    <w:rsid w:val="00605760"/>
    <w:rsid w:val="006059C9"/>
    <w:rsid w:val="00605DEE"/>
    <w:rsid w:val="0060625C"/>
    <w:rsid w:val="006065A8"/>
    <w:rsid w:val="00606635"/>
    <w:rsid w:val="006066F1"/>
    <w:rsid w:val="006067F8"/>
    <w:rsid w:val="006068FE"/>
    <w:rsid w:val="00606A0F"/>
    <w:rsid w:val="00606DC5"/>
    <w:rsid w:val="00607067"/>
    <w:rsid w:val="0060709D"/>
    <w:rsid w:val="006073F6"/>
    <w:rsid w:val="006074C7"/>
    <w:rsid w:val="00607664"/>
    <w:rsid w:val="00607A3A"/>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35E"/>
    <w:rsid w:val="00617961"/>
    <w:rsid w:val="00617E17"/>
    <w:rsid w:val="00617F16"/>
    <w:rsid w:val="006201AF"/>
    <w:rsid w:val="0062055B"/>
    <w:rsid w:val="0062071D"/>
    <w:rsid w:val="00620FAC"/>
    <w:rsid w:val="00621040"/>
    <w:rsid w:val="006214C6"/>
    <w:rsid w:val="006214D7"/>
    <w:rsid w:val="00621825"/>
    <w:rsid w:val="0062189F"/>
    <w:rsid w:val="00621B6F"/>
    <w:rsid w:val="00621BEE"/>
    <w:rsid w:val="00621C6F"/>
    <w:rsid w:val="00622244"/>
    <w:rsid w:val="006223A6"/>
    <w:rsid w:val="0062263C"/>
    <w:rsid w:val="006227EB"/>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C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BD"/>
    <w:rsid w:val="00630EE9"/>
    <w:rsid w:val="00631002"/>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74C"/>
    <w:rsid w:val="00634866"/>
    <w:rsid w:val="006348DC"/>
    <w:rsid w:val="0063497C"/>
    <w:rsid w:val="006349B5"/>
    <w:rsid w:val="00634B26"/>
    <w:rsid w:val="00634D3D"/>
    <w:rsid w:val="00634F15"/>
    <w:rsid w:val="00635721"/>
    <w:rsid w:val="00635B79"/>
    <w:rsid w:val="00636464"/>
    <w:rsid w:val="0063666B"/>
    <w:rsid w:val="00636A27"/>
    <w:rsid w:val="006372B6"/>
    <w:rsid w:val="0063738D"/>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1C"/>
    <w:rsid w:val="00642C8A"/>
    <w:rsid w:val="006439BD"/>
    <w:rsid w:val="00643A89"/>
    <w:rsid w:val="00643BB4"/>
    <w:rsid w:val="00643BE9"/>
    <w:rsid w:val="006440E1"/>
    <w:rsid w:val="00644486"/>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CD8"/>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39"/>
    <w:rsid w:val="006757F7"/>
    <w:rsid w:val="00676034"/>
    <w:rsid w:val="00676BD1"/>
    <w:rsid w:val="00676F68"/>
    <w:rsid w:val="006771A0"/>
    <w:rsid w:val="00677242"/>
    <w:rsid w:val="00677747"/>
    <w:rsid w:val="00677917"/>
    <w:rsid w:val="00677A5A"/>
    <w:rsid w:val="00677F21"/>
    <w:rsid w:val="00677F24"/>
    <w:rsid w:val="0068023D"/>
    <w:rsid w:val="006804FF"/>
    <w:rsid w:val="00680951"/>
    <w:rsid w:val="00680979"/>
    <w:rsid w:val="00680CDA"/>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04"/>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5F"/>
    <w:rsid w:val="006975FF"/>
    <w:rsid w:val="006A0015"/>
    <w:rsid w:val="006A067A"/>
    <w:rsid w:val="006A0724"/>
    <w:rsid w:val="006A0740"/>
    <w:rsid w:val="006A0A52"/>
    <w:rsid w:val="006A0AC7"/>
    <w:rsid w:val="006A0BD5"/>
    <w:rsid w:val="006A0E29"/>
    <w:rsid w:val="006A0F2E"/>
    <w:rsid w:val="006A11EF"/>
    <w:rsid w:val="006A1279"/>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937"/>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1A"/>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1FE"/>
    <w:rsid w:val="006B343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330"/>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C62"/>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B5"/>
    <w:rsid w:val="006E39AE"/>
    <w:rsid w:val="006E3CD5"/>
    <w:rsid w:val="006E3D07"/>
    <w:rsid w:val="006E3EF7"/>
    <w:rsid w:val="006E3FFB"/>
    <w:rsid w:val="006E466F"/>
    <w:rsid w:val="006E489E"/>
    <w:rsid w:val="006E4C54"/>
    <w:rsid w:val="006E4F12"/>
    <w:rsid w:val="006E50C7"/>
    <w:rsid w:val="006E5389"/>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8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24"/>
    <w:rsid w:val="00701A75"/>
    <w:rsid w:val="00701BA9"/>
    <w:rsid w:val="00701C0C"/>
    <w:rsid w:val="00701C40"/>
    <w:rsid w:val="00701EBC"/>
    <w:rsid w:val="007022D9"/>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512"/>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D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C21"/>
    <w:rsid w:val="00716E35"/>
    <w:rsid w:val="007170A9"/>
    <w:rsid w:val="007171CF"/>
    <w:rsid w:val="00717356"/>
    <w:rsid w:val="0071775A"/>
    <w:rsid w:val="0071792B"/>
    <w:rsid w:val="00717A7F"/>
    <w:rsid w:val="00717E58"/>
    <w:rsid w:val="00717E63"/>
    <w:rsid w:val="00720633"/>
    <w:rsid w:val="00720FC1"/>
    <w:rsid w:val="007211CA"/>
    <w:rsid w:val="007211F4"/>
    <w:rsid w:val="0072124C"/>
    <w:rsid w:val="0072146B"/>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1A4"/>
    <w:rsid w:val="0072624B"/>
    <w:rsid w:val="007263D7"/>
    <w:rsid w:val="00726475"/>
    <w:rsid w:val="007266E5"/>
    <w:rsid w:val="00726FDF"/>
    <w:rsid w:val="007270BE"/>
    <w:rsid w:val="00727101"/>
    <w:rsid w:val="007278B7"/>
    <w:rsid w:val="00727B67"/>
    <w:rsid w:val="0073013F"/>
    <w:rsid w:val="00730509"/>
    <w:rsid w:val="0073083B"/>
    <w:rsid w:val="00730892"/>
    <w:rsid w:val="00730AC0"/>
    <w:rsid w:val="00730CB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A15"/>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D58"/>
    <w:rsid w:val="00763F46"/>
    <w:rsid w:val="00763FE2"/>
    <w:rsid w:val="007640F4"/>
    <w:rsid w:val="00764120"/>
    <w:rsid w:val="0076415A"/>
    <w:rsid w:val="00764267"/>
    <w:rsid w:val="00764288"/>
    <w:rsid w:val="007642E8"/>
    <w:rsid w:val="00764323"/>
    <w:rsid w:val="007643F1"/>
    <w:rsid w:val="007646B3"/>
    <w:rsid w:val="00764845"/>
    <w:rsid w:val="0076486C"/>
    <w:rsid w:val="007649FC"/>
    <w:rsid w:val="00765098"/>
    <w:rsid w:val="00765637"/>
    <w:rsid w:val="00765768"/>
    <w:rsid w:val="00765A76"/>
    <w:rsid w:val="00765BED"/>
    <w:rsid w:val="00765BF8"/>
    <w:rsid w:val="00765CFA"/>
    <w:rsid w:val="00766134"/>
    <w:rsid w:val="007665D3"/>
    <w:rsid w:val="00766633"/>
    <w:rsid w:val="00766662"/>
    <w:rsid w:val="0076698B"/>
    <w:rsid w:val="0076699B"/>
    <w:rsid w:val="007671BA"/>
    <w:rsid w:val="007674A7"/>
    <w:rsid w:val="007675FD"/>
    <w:rsid w:val="00767ABA"/>
    <w:rsid w:val="00767D13"/>
    <w:rsid w:val="00767D84"/>
    <w:rsid w:val="0077007E"/>
    <w:rsid w:val="00770125"/>
    <w:rsid w:val="0077037E"/>
    <w:rsid w:val="00770625"/>
    <w:rsid w:val="0077068D"/>
    <w:rsid w:val="0077071D"/>
    <w:rsid w:val="00770CC0"/>
    <w:rsid w:val="00770FD4"/>
    <w:rsid w:val="00771003"/>
    <w:rsid w:val="007712E7"/>
    <w:rsid w:val="007717C7"/>
    <w:rsid w:val="00771861"/>
    <w:rsid w:val="00771B41"/>
    <w:rsid w:val="00771CBB"/>
    <w:rsid w:val="00771FEB"/>
    <w:rsid w:val="0077278F"/>
    <w:rsid w:val="007727BB"/>
    <w:rsid w:val="00772963"/>
    <w:rsid w:val="00772A16"/>
    <w:rsid w:val="00772ADF"/>
    <w:rsid w:val="00772D80"/>
    <w:rsid w:val="00772FFD"/>
    <w:rsid w:val="00773053"/>
    <w:rsid w:val="007730D5"/>
    <w:rsid w:val="007730D8"/>
    <w:rsid w:val="00773366"/>
    <w:rsid w:val="00773385"/>
    <w:rsid w:val="007735EB"/>
    <w:rsid w:val="007736F6"/>
    <w:rsid w:val="0077377F"/>
    <w:rsid w:val="007738B5"/>
    <w:rsid w:val="007743B9"/>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01B"/>
    <w:rsid w:val="0078225A"/>
    <w:rsid w:val="00782812"/>
    <w:rsid w:val="007829DB"/>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C42"/>
    <w:rsid w:val="007A0661"/>
    <w:rsid w:val="007A086D"/>
    <w:rsid w:val="007A0AA3"/>
    <w:rsid w:val="007A0B1E"/>
    <w:rsid w:val="007A0D05"/>
    <w:rsid w:val="007A11E8"/>
    <w:rsid w:val="007A2771"/>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57"/>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AA6"/>
    <w:rsid w:val="007B3BA0"/>
    <w:rsid w:val="007B3BDB"/>
    <w:rsid w:val="007B3C08"/>
    <w:rsid w:val="007B42F9"/>
    <w:rsid w:val="007B44DE"/>
    <w:rsid w:val="007B4965"/>
    <w:rsid w:val="007B4F25"/>
    <w:rsid w:val="007B4F65"/>
    <w:rsid w:val="007B4F7F"/>
    <w:rsid w:val="007B5073"/>
    <w:rsid w:val="007B5403"/>
    <w:rsid w:val="007B5437"/>
    <w:rsid w:val="007B599F"/>
    <w:rsid w:val="007B5E4C"/>
    <w:rsid w:val="007B6583"/>
    <w:rsid w:val="007B6B9A"/>
    <w:rsid w:val="007B6E2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AB"/>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BB"/>
    <w:rsid w:val="007D52D3"/>
    <w:rsid w:val="007D53D4"/>
    <w:rsid w:val="007D5960"/>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0F"/>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483"/>
    <w:rsid w:val="007F4C4F"/>
    <w:rsid w:val="007F5406"/>
    <w:rsid w:val="007F555E"/>
    <w:rsid w:val="007F598D"/>
    <w:rsid w:val="007F5B5C"/>
    <w:rsid w:val="007F5DC6"/>
    <w:rsid w:val="007F6638"/>
    <w:rsid w:val="007F6763"/>
    <w:rsid w:val="007F695B"/>
    <w:rsid w:val="007F6CC3"/>
    <w:rsid w:val="007F73F2"/>
    <w:rsid w:val="007F747F"/>
    <w:rsid w:val="007F74B7"/>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A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66"/>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0B5"/>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CF2"/>
    <w:rsid w:val="00817EB9"/>
    <w:rsid w:val="00817FCE"/>
    <w:rsid w:val="00820315"/>
    <w:rsid w:val="0082047C"/>
    <w:rsid w:val="00820B6D"/>
    <w:rsid w:val="00820D12"/>
    <w:rsid w:val="00820FD7"/>
    <w:rsid w:val="0082100A"/>
    <w:rsid w:val="008212E4"/>
    <w:rsid w:val="00821990"/>
    <w:rsid w:val="00822051"/>
    <w:rsid w:val="008222BE"/>
    <w:rsid w:val="00822772"/>
    <w:rsid w:val="008227E2"/>
    <w:rsid w:val="00822871"/>
    <w:rsid w:val="00822995"/>
    <w:rsid w:val="00822EE9"/>
    <w:rsid w:val="0082303F"/>
    <w:rsid w:val="00823965"/>
    <w:rsid w:val="00823FBC"/>
    <w:rsid w:val="008243CE"/>
    <w:rsid w:val="008244BF"/>
    <w:rsid w:val="00824547"/>
    <w:rsid w:val="00824549"/>
    <w:rsid w:val="00824765"/>
    <w:rsid w:val="00824C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637"/>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E0"/>
    <w:rsid w:val="00836F0B"/>
    <w:rsid w:val="008377C8"/>
    <w:rsid w:val="00837956"/>
    <w:rsid w:val="00837A22"/>
    <w:rsid w:val="00837B78"/>
    <w:rsid w:val="00840208"/>
    <w:rsid w:val="00840696"/>
    <w:rsid w:val="008406AA"/>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69"/>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6C2"/>
    <w:rsid w:val="0085275D"/>
    <w:rsid w:val="00852A96"/>
    <w:rsid w:val="00852B7A"/>
    <w:rsid w:val="00852D51"/>
    <w:rsid w:val="00852DD0"/>
    <w:rsid w:val="00853049"/>
    <w:rsid w:val="00853173"/>
    <w:rsid w:val="0085331D"/>
    <w:rsid w:val="00853320"/>
    <w:rsid w:val="008533E6"/>
    <w:rsid w:val="00853536"/>
    <w:rsid w:val="00853620"/>
    <w:rsid w:val="00853A52"/>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6B"/>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67FE8"/>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558"/>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A25"/>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4F98"/>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B64"/>
    <w:rsid w:val="00891E97"/>
    <w:rsid w:val="00892539"/>
    <w:rsid w:val="0089273A"/>
    <w:rsid w:val="00893007"/>
    <w:rsid w:val="008943E0"/>
    <w:rsid w:val="00894B6C"/>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C7"/>
    <w:rsid w:val="008A0456"/>
    <w:rsid w:val="008A046C"/>
    <w:rsid w:val="008A05B6"/>
    <w:rsid w:val="008A05DE"/>
    <w:rsid w:val="008A06A7"/>
    <w:rsid w:val="008A1431"/>
    <w:rsid w:val="008A1692"/>
    <w:rsid w:val="008A19AC"/>
    <w:rsid w:val="008A1C4F"/>
    <w:rsid w:val="008A1ED3"/>
    <w:rsid w:val="008A2119"/>
    <w:rsid w:val="008A2153"/>
    <w:rsid w:val="008A21B4"/>
    <w:rsid w:val="008A223E"/>
    <w:rsid w:val="008A24AA"/>
    <w:rsid w:val="008A24B3"/>
    <w:rsid w:val="008A26EA"/>
    <w:rsid w:val="008A2CD5"/>
    <w:rsid w:val="008A3125"/>
    <w:rsid w:val="008A31D2"/>
    <w:rsid w:val="008A34D9"/>
    <w:rsid w:val="008A3590"/>
    <w:rsid w:val="008A3A03"/>
    <w:rsid w:val="008A3B91"/>
    <w:rsid w:val="008A4A93"/>
    <w:rsid w:val="008A4AAF"/>
    <w:rsid w:val="008A4B78"/>
    <w:rsid w:val="008A4B7E"/>
    <w:rsid w:val="008A4E03"/>
    <w:rsid w:val="008A506B"/>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EFF"/>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EB"/>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9B"/>
    <w:rsid w:val="008D65DA"/>
    <w:rsid w:val="008D661D"/>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878"/>
    <w:rsid w:val="008E2E40"/>
    <w:rsid w:val="008E3023"/>
    <w:rsid w:val="008E35DC"/>
    <w:rsid w:val="008E396B"/>
    <w:rsid w:val="008E397C"/>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31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4A2B"/>
    <w:rsid w:val="008F54D0"/>
    <w:rsid w:val="008F55CB"/>
    <w:rsid w:val="008F5706"/>
    <w:rsid w:val="008F5E58"/>
    <w:rsid w:val="008F64FF"/>
    <w:rsid w:val="008F6592"/>
    <w:rsid w:val="008F69DD"/>
    <w:rsid w:val="008F722F"/>
    <w:rsid w:val="008F764B"/>
    <w:rsid w:val="008F7A6A"/>
    <w:rsid w:val="008F7EDE"/>
    <w:rsid w:val="008F7FCC"/>
    <w:rsid w:val="00900472"/>
    <w:rsid w:val="009008D0"/>
    <w:rsid w:val="0090091A"/>
    <w:rsid w:val="009009C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4ECC"/>
    <w:rsid w:val="009054A9"/>
    <w:rsid w:val="009056FB"/>
    <w:rsid w:val="009058D2"/>
    <w:rsid w:val="00905DC1"/>
    <w:rsid w:val="00906411"/>
    <w:rsid w:val="00906C00"/>
    <w:rsid w:val="00906CB1"/>
    <w:rsid w:val="0090730C"/>
    <w:rsid w:val="009073B6"/>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1EB"/>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DD2"/>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239"/>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B3B"/>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9D8"/>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E0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304"/>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DF1"/>
    <w:rsid w:val="009553E2"/>
    <w:rsid w:val="009560A8"/>
    <w:rsid w:val="00956266"/>
    <w:rsid w:val="00956689"/>
    <w:rsid w:val="009567C8"/>
    <w:rsid w:val="00956F10"/>
    <w:rsid w:val="00957263"/>
    <w:rsid w:val="009574AE"/>
    <w:rsid w:val="009575BA"/>
    <w:rsid w:val="0095793E"/>
    <w:rsid w:val="00957E9A"/>
    <w:rsid w:val="00960248"/>
    <w:rsid w:val="00960639"/>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C61"/>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D06"/>
    <w:rsid w:val="00970FB8"/>
    <w:rsid w:val="009715C2"/>
    <w:rsid w:val="009717AA"/>
    <w:rsid w:val="00971911"/>
    <w:rsid w:val="00971B0C"/>
    <w:rsid w:val="00971C6E"/>
    <w:rsid w:val="00971CCA"/>
    <w:rsid w:val="00972A19"/>
    <w:rsid w:val="00972FB8"/>
    <w:rsid w:val="009732AD"/>
    <w:rsid w:val="0097350D"/>
    <w:rsid w:val="009735C5"/>
    <w:rsid w:val="0097374F"/>
    <w:rsid w:val="00973956"/>
    <w:rsid w:val="00973BCD"/>
    <w:rsid w:val="00973D0A"/>
    <w:rsid w:val="00973D9A"/>
    <w:rsid w:val="00973E18"/>
    <w:rsid w:val="00973E49"/>
    <w:rsid w:val="00973F7F"/>
    <w:rsid w:val="00973FF6"/>
    <w:rsid w:val="009743DD"/>
    <w:rsid w:val="00974479"/>
    <w:rsid w:val="00974BC8"/>
    <w:rsid w:val="00974E72"/>
    <w:rsid w:val="00975256"/>
    <w:rsid w:val="0097558D"/>
    <w:rsid w:val="009757EF"/>
    <w:rsid w:val="009758AD"/>
    <w:rsid w:val="009759C0"/>
    <w:rsid w:val="00975A73"/>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C9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256"/>
    <w:rsid w:val="009873A3"/>
    <w:rsid w:val="0098797B"/>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C9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784"/>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B8"/>
    <w:rsid w:val="009C2071"/>
    <w:rsid w:val="009C22D0"/>
    <w:rsid w:val="009C23A0"/>
    <w:rsid w:val="009C25F2"/>
    <w:rsid w:val="009C2775"/>
    <w:rsid w:val="009C2E3E"/>
    <w:rsid w:val="009C3174"/>
    <w:rsid w:val="009C31EC"/>
    <w:rsid w:val="009C320D"/>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05"/>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57"/>
    <w:rsid w:val="009D1070"/>
    <w:rsid w:val="009D12FE"/>
    <w:rsid w:val="009D148F"/>
    <w:rsid w:val="009D1662"/>
    <w:rsid w:val="009D1772"/>
    <w:rsid w:val="009D1AB3"/>
    <w:rsid w:val="009D1ACE"/>
    <w:rsid w:val="009D2340"/>
    <w:rsid w:val="009D2989"/>
    <w:rsid w:val="009D29E0"/>
    <w:rsid w:val="009D2C3A"/>
    <w:rsid w:val="009D2EFE"/>
    <w:rsid w:val="009D3071"/>
    <w:rsid w:val="009D3384"/>
    <w:rsid w:val="009D39D0"/>
    <w:rsid w:val="009D3FC1"/>
    <w:rsid w:val="009D40FB"/>
    <w:rsid w:val="009D4670"/>
    <w:rsid w:val="009D504E"/>
    <w:rsid w:val="009D518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64"/>
    <w:rsid w:val="009E2673"/>
    <w:rsid w:val="009E2765"/>
    <w:rsid w:val="009E2795"/>
    <w:rsid w:val="009E374C"/>
    <w:rsid w:val="009E38AB"/>
    <w:rsid w:val="009E39B5"/>
    <w:rsid w:val="009E3ABD"/>
    <w:rsid w:val="009E3AC0"/>
    <w:rsid w:val="009E3DC7"/>
    <w:rsid w:val="009E3EAB"/>
    <w:rsid w:val="009E4011"/>
    <w:rsid w:val="009E4112"/>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98C"/>
    <w:rsid w:val="009E7F1B"/>
    <w:rsid w:val="009F062A"/>
    <w:rsid w:val="009F0BDB"/>
    <w:rsid w:val="009F1250"/>
    <w:rsid w:val="009F1284"/>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33"/>
    <w:rsid w:val="009F4F97"/>
    <w:rsid w:val="009F532C"/>
    <w:rsid w:val="009F54FC"/>
    <w:rsid w:val="009F55FC"/>
    <w:rsid w:val="009F5B7F"/>
    <w:rsid w:val="009F609E"/>
    <w:rsid w:val="009F62D5"/>
    <w:rsid w:val="009F6343"/>
    <w:rsid w:val="009F66FC"/>
    <w:rsid w:val="009F6B30"/>
    <w:rsid w:val="009F6CA4"/>
    <w:rsid w:val="009F708F"/>
    <w:rsid w:val="009F75FD"/>
    <w:rsid w:val="009F77F0"/>
    <w:rsid w:val="009F7C2E"/>
    <w:rsid w:val="009F7D5A"/>
    <w:rsid w:val="009F7E2F"/>
    <w:rsid w:val="009F7E78"/>
    <w:rsid w:val="00A00361"/>
    <w:rsid w:val="00A0051B"/>
    <w:rsid w:val="00A00830"/>
    <w:rsid w:val="00A00929"/>
    <w:rsid w:val="00A00D6C"/>
    <w:rsid w:val="00A00F29"/>
    <w:rsid w:val="00A0105D"/>
    <w:rsid w:val="00A01A07"/>
    <w:rsid w:val="00A01AE4"/>
    <w:rsid w:val="00A01C51"/>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844"/>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A93"/>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206"/>
    <w:rsid w:val="00A2533F"/>
    <w:rsid w:val="00A2595C"/>
    <w:rsid w:val="00A25C26"/>
    <w:rsid w:val="00A2601A"/>
    <w:rsid w:val="00A261CE"/>
    <w:rsid w:val="00A262B1"/>
    <w:rsid w:val="00A262F2"/>
    <w:rsid w:val="00A26423"/>
    <w:rsid w:val="00A2648E"/>
    <w:rsid w:val="00A265E1"/>
    <w:rsid w:val="00A26718"/>
    <w:rsid w:val="00A26846"/>
    <w:rsid w:val="00A26892"/>
    <w:rsid w:val="00A268DA"/>
    <w:rsid w:val="00A26B59"/>
    <w:rsid w:val="00A26F1D"/>
    <w:rsid w:val="00A271FB"/>
    <w:rsid w:val="00A276B7"/>
    <w:rsid w:val="00A276E4"/>
    <w:rsid w:val="00A27763"/>
    <w:rsid w:val="00A278DC"/>
    <w:rsid w:val="00A2798E"/>
    <w:rsid w:val="00A27D1C"/>
    <w:rsid w:val="00A302BB"/>
    <w:rsid w:val="00A30313"/>
    <w:rsid w:val="00A3031E"/>
    <w:rsid w:val="00A30358"/>
    <w:rsid w:val="00A308B6"/>
    <w:rsid w:val="00A30B36"/>
    <w:rsid w:val="00A30E9A"/>
    <w:rsid w:val="00A3122E"/>
    <w:rsid w:val="00A31440"/>
    <w:rsid w:val="00A31757"/>
    <w:rsid w:val="00A3193D"/>
    <w:rsid w:val="00A31AF3"/>
    <w:rsid w:val="00A31D26"/>
    <w:rsid w:val="00A31FF1"/>
    <w:rsid w:val="00A322CC"/>
    <w:rsid w:val="00A322EA"/>
    <w:rsid w:val="00A32C92"/>
    <w:rsid w:val="00A33015"/>
    <w:rsid w:val="00A33121"/>
    <w:rsid w:val="00A33164"/>
    <w:rsid w:val="00A333A2"/>
    <w:rsid w:val="00A333BC"/>
    <w:rsid w:val="00A333F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57D"/>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84"/>
    <w:rsid w:val="00A54F6B"/>
    <w:rsid w:val="00A54F6F"/>
    <w:rsid w:val="00A54FBA"/>
    <w:rsid w:val="00A5508C"/>
    <w:rsid w:val="00A55BA3"/>
    <w:rsid w:val="00A55CC2"/>
    <w:rsid w:val="00A56027"/>
    <w:rsid w:val="00A561AB"/>
    <w:rsid w:val="00A6003E"/>
    <w:rsid w:val="00A60226"/>
    <w:rsid w:val="00A6045E"/>
    <w:rsid w:val="00A60A86"/>
    <w:rsid w:val="00A618F7"/>
    <w:rsid w:val="00A61A4F"/>
    <w:rsid w:val="00A61F5E"/>
    <w:rsid w:val="00A6200C"/>
    <w:rsid w:val="00A62AA0"/>
    <w:rsid w:val="00A62EB4"/>
    <w:rsid w:val="00A6304A"/>
    <w:rsid w:val="00A633E7"/>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6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474"/>
    <w:rsid w:val="00A737D1"/>
    <w:rsid w:val="00A73AA4"/>
    <w:rsid w:val="00A73AE0"/>
    <w:rsid w:val="00A73C61"/>
    <w:rsid w:val="00A73D05"/>
    <w:rsid w:val="00A73D47"/>
    <w:rsid w:val="00A73E5E"/>
    <w:rsid w:val="00A743C4"/>
    <w:rsid w:val="00A743EF"/>
    <w:rsid w:val="00A7495A"/>
    <w:rsid w:val="00A75655"/>
    <w:rsid w:val="00A756CE"/>
    <w:rsid w:val="00A75E65"/>
    <w:rsid w:val="00A7626D"/>
    <w:rsid w:val="00A762DC"/>
    <w:rsid w:val="00A7632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5D5"/>
    <w:rsid w:val="00A82A01"/>
    <w:rsid w:val="00A82E83"/>
    <w:rsid w:val="00A82F56"/>
    <w:rsid w:val="00A833D8"/>
    <w:rsid w:val="00A83503"/>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115"/>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ED"/>
    <w:rsid w:val="00A95461"/>
    <w:rsid w:val="00A95487"/>
    <w:rsid w:val="00A954D3"/>
    <w:rsid w:val="00A9557A"/>
    <w:rsid w:val="00A9593D"/>
    <w:rsid w:val="00A95A4C"/>
    <w:rsid w:val="00A969ED"/>
    <w:rsid w:val="00A96A68"/>
    <w:rsid w:val="00A96D95"/>
    <w:rsid w:val="00A971E3"/>
    <w:rsid w:val="00A97218"/>
    <w:rsid w:val="00A973BE"/>
    <w:rsid w:val="00A9744F"/>
    <w:rsid w:val="00A97565"/>
    <w:rsid w:val="00A97821"/>
    <w:rsid w:val="00A97AAF"/>
    <w:rsid w:val="00AA02A7"/>
    <w:rsid w:val="00AA0305"/>
    <w:rsid w:val="00AA03E5"/>
    <w:rsid w:val="00AA05F2"/>
    <w:rsid w:val="00AA07EC"/>
    <w:rsid w:val="00AA08D9"/>
    <w:rsid w:val="00AA0DF2"/>
    <w:rsid w:val="00AA0EDD"/>
    <w:rsid w:val="00AA18C0"/>
    <w:rsid w:val="00AA1C83"/>
    <w:rsid w:val="00AA1DF8"/>
    <w:rsid w:val="00AA2114"/>
    <w:rsid w:val="00AA2317"/>
    <w:rsid w:val="00AA2AB2"/>
    <w:rsid w:val="00AA2E73"/>
    <w:rsid w:val="00AA33A3"/>
    <w:rsid w:val="00AA3420"/>
    <w:rsid w:val="00AA3891"/>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AFC"/>
    <w:rsid w:val="00AB0B65"/>
    <w:rsid w:val="00AB0C4E"/>
    <w:rsid w:val="00AB0E94"/>
    <w:rsid w:val="00AB142A"/>
    <w:rsid w:val="00AB14F5"/>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651"/>
    <w:rsid w:val="00AB6A32"/>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6C"/>
    <w:rsid w:val="00AD2977"/>
    <w:rsid w:val="00AD3083"/>
    <w:rsid w:val="00AD30D3"/>
    <w:rsid w:val="00AD3212"/>
    <w:rsid w:val="00AD396B"/>
    <w:rsid w:val="00AD3A09"/>
    <w:rsid w:val="00AD3CD7"/>
    <w:rsid w:val="00AD439D"/>
    <w:rsid w:val="00AD4899"/>
    <w:rsid w:val="00AD4CF8"/>
    <w:rsid w:val="00AD4FC0"/>
    <w:rsid w:val="00AD506F"/>
    <w:rsid w:val="00AD51B8"/>
    <w:rsid w:val="00AD541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591"/>
    <w:rsid w:val="00AF0726"/>
    <w:rsid w:val="00AF09C2"/>
    <w:rsid w:val="00AF0B68"/>
    <w:rsid w:val="00AF0F7F"/>
    <w:rsid w:val="00AF1092"/>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E3"/>
    <w:rsid w:val="00AF5F3E"/>
    <w:rsid w:val="00AF69B0"/>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86"/>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8"/>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007"/>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99C"/>
    <w:rsid w:val="00B52A00"/>
    <w:rsid w:val="00B52DBB"/>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9F9"/>
    <w:rsid w:val="00B61DD7"/>
    <w:rsid w:val="00B61DDC"/>
    <w:rsid w:val="00B62B72"/>
    <w:rsid w:val="00B63529"/>
    <w:rsid w:val="00B63E0F"/>
    <w:rsid w:val="00B6447C"/>
    <w:rsid w:val="00B64971"/>
    <w:rsid w:val="00B64B5E"/>
    <w:rsid w:val="00B6538D"/>
    <w:rsid w:val="00B6539F"/>
    <w:rsid w:val="00B65605"/>
    <w:rsid w:val="00B65911"/>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4C73"/>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9E3"/>
    <w:rsid w:val="00B84A60"/>
    <w:rsid w:val="00B84A69"/>
    <w:rsid w:val="00B84A8D"/>
    <w:rsid w:val="00B84EAC"/>
    <w:rsid w:val="00B850AD"/>
    <w:rsid w:val="00B8529D"/>
    <w:rsid w:val="00B858D4"/>
    <w:rsid w:val="00B85C6D"/>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E03"/>
    <w:rsid w:val="00BA6F86"/>
    <w:rsid w:val="00BA730C"/>
    <w:rsid w:val="00BA7761"/>
    <w:rsid w:val="00BA7E16"/>
    <w:rsid w:val="00BA7E7D"/>
    <w:rsid w:val="00BB00D9"/>
    <w:rsid w:val="00BB0411"/>
    <w:rsid w:val="00BB060A"/>
    <w:rsid w:val="00BB0987"/>
    <w:rsid w:val="00BB0D0A"/>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6F"/>
    <w:rsid w:val="00BB49B4"/>
    <w:rsid w:val="00BB4AFE"/>
    <w:rsid w:val="00BB4B8A"/>
    <w:rsid w:val="00BB4C77"/>
    <w:rsid w:val="00BB4CE9"/>
    <w:rsid w:val="00BB53CB"/>
    <w:rsid w:val="00BB54FA"/>
    <w:rsid w:val="00BB5569"/>
    <w:rsid w:val="00BB5696"/>
    <w:rsid w:val="00BB5A22"/>
    <w:rsid w:val="00BB5D99"/>
    <w:rsid w:val="00BB624A"/>
    <w:rsid w:val="00BB648A"/>
    <w:rsid w:val="00BB64C1"/>
    <w:rsid w:val="00BB661F"/>
    <w:rsid w:val="00BB6CE7"/>
    <w:rsid w:val="00BB74BA"/>
    <w:rsid w:val="00BB74C3"/>
    <w:rsid w:val="00BB7720"/>
    <w:rsid w:val="00BB7733"/>
    <w:rsid w:val="00BB7919"/>
    <w:rsid w:val="00BB7A4A"/>
    <w:rsid w:val="00BB7AE3"/>
    <w:rsid w:val="00BB7AE6"/>
    <w:rsid w:val="00BB7F1D"/>
    <w:rsid w:val="00BC008F"/>
    <w:rsid w:val="00BC09C9"/>
    <w:rsid w:val="00BC09DD"/>
    <w:rsid w:val="00BC0B9A"/>
    <w:rsid w:val="00BC0F86"/>
    <w:rsid w:val="00BC11D8"/>
    <w:rsid w:val="00BC1780"/>
    <w:rsid w:val="00BC194E"/>
    <w:rsid w:val="00BC20C3"/>
    <w:rsid w:val="00BC21DD"/>
    <w:rsid w:val="00BC292B"/>
    <w:rsid w:val="00BC30B7"/>
    <w:rsid w:val="00BC30BA"/>
    <w:rsid w:val="00BC3587"/>
    <w:rsid w:val="00BC370F"/>
    <w:rsid w:val="00BC39E8"/>
    <w:rsid w:val="00BC3D64"/>
    <w:rsid w:val="00BC41A0"/>
    <w:rsid w:val="00BC42BD"/>
    <w:rsid w:val="00BC4424"/>
    <w:rsid w:val="00BC4583"/>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6A5"/>
    <w:rsid w:val="00BD5042"/>
    <w:rsid w:val="00BD510D"/>
    <w:rsid w:val="00BD5C52"/>
    <w:rsid w:val="00BD5D36"/>
    <w:rsid w:val="00BD5FAB"/>
    <w:rsid w:val="00BD62C4"/>
    <w:rsid w:val="00BD62C8"/>
    <w:rsid w:val="00BD64F5"/>
    <w:rsid w:val="00BD6D32"/>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863"/>
    <w:rsid w:val="00BE2A24"/>
    <w:rsid w:val="00BE2BE2"/>
    <w:rsid w:val="00BE2FEA"/>
    <w:rsid w:val="00BE3278"/>
    <w:rsid w:val="00BE34B8"/>
    <w:rsid w:val="00BE3F78"/>
    <w:rsid w:val="00BE3F9A"/>
    <w:rsid w:val="00BE3FE9"/>
    <w:rsid w:val="00BE4296"/>
    <w:rsid w:val="00BE42DA"/>
    <w:rsid w:val="00BE4715"/>
    <w:rsid w:val="00BE47BF"/>
    <w:rsid w:val="00BE4ACD"/>
    <w:rsid w:val="00BE4E4A"/>
    <w:rsid w:val="00BE4EBA"/>
    <w:rsid w:val="00BE5224"/>
    <w:rsid w:val="00BE53C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FC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6D62"/>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51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50E"/>
    <w:rsid w:val="00C22A46"/>
    <w:rsid w:val="00C22B29"/>
    <w:rsid w:val="00C22BF2"/>
    <w:rsid w:val="00C22BF7"/>
    <w:rsid w:val="00C23013"/>
    <w:rsid w:val="00C231A2"/>
    <w:rsid w:val="00C232A2"/>
    <w:rsid w:val="00C23A0B"/>
    <w:rsid w:val="00C23CA4"/>
    <w:rsid w:val="00C23EBF"/>
    <w:rsid w:val="00C24055"/>
    <w:rsid w:val="00C242D2"/>
    <w:rsid w:val="00C246AA"/>
    <w:rsid w:val="00C24E62"/>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736"/>
    <w:rsid w:val="00C32800"/>
    <w:rsid w:val="00C3284B"/>
    <w:rsid w:val="00C32DFF"/>
    <w:rsid w:val="00C3304B"/>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21A"/>
    <w:rsid w:val="00C36B94"/>
    <w:rsid w:val="00C36F4A"/>
    <w:rsid w:val="00C3705B"/>
    <w:rsid w:val="00C37191"/>
    <w:rsid w:val="00C374DD"/>
    <w:rsid w:val="00C37585"/>
    <w:rsid w:val="00C3764E"/>
    <w:rsid w:val="00C37B4E"/>
    <w:rsid w:val="00C37C3D"/>
    <w:rsid w:val="00C4173B"/>
    <w:rsid w:val="00C41A8C"/>
    <w:rsid w:val="00C41AEF"/>
    <w:rsid w:val="00C41DF2"/>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B3"/>
    <w:rsid w:val="00C610DC"/>
    <w:rsid w:val="00C61AB8"/>
    <w:rsid w:val="00C61C1D"/>
    <w:rsid w:val="00C61D3E"/>
    <w:rsid w:val="00C62031"/>
    <w:rsid w:val="00C6219D"/>
    <w:rsid w:val="00C62292"/>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D26"/>
    <w:rsid w:val="00C66525"/>
    <w:rsid w:val="00C66738"/>
    <w:rsid w:val="00C66939"/>
    <w:rsid w:val="00C66B54"/>
    <w:rsid w:val="00C66CC4"/>
    <w:rsid w:val="00C6704E"/>
    <w:rsid w:val="00C67897"/>
    <w:rsid w:val="00C7099A"/>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DDA"/>
    <w:rsid w:val="00C81EF5"/>
    <w:rsid w:val="00C82055"/>
    <w:rsid w:val="00C823BF"/>
    <w:rsid w:val="00C828E1"/>
    <w:rsid w:val="00C82B95"/>
    <w:rsid w:val="00C831DF"/>
    <w:rsid w:val="00C83223"/>
    <w:rsid w:val="00C8335D"/>
    <w:rsid w:val="00C834D3"/>
    <w:rsid w:val="00C83DB1"/>
    <w:rsid w:val="00C83F95"/>
    <w:rsid w:val="00C840E2"/>
    <w:rsid w:val="00C841F3"/>
    <w:rsid w:val="00C84682"/>
    <w:rsid w:val="00C846DB"/>
    <w:rsid w:val="00C847DE"/>
    <w:rsid w:val="00C84AA1"/>
    <w:rsid w:val="00C84F68"/>
    <w:rsid w:val="00C851B3"/>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685"/>
    <w:rsid w:val="00C91934"/>
    <w:rsid w:val="00C91958"/>
    <w:rsid w:val="00C91A1B"/>
    <w:rsid w:val="00C91C65"/>
    <w:rsid w:val="00C91EA4"/>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774"/>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52A"/>
    <w:rsid w:val="00CA4721"/>
    <w:rsid w:val="00CA4C47"/>
    <w:rsid w:val="00CA4CD9"/>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444"/>
    <w:rsid w:val="00CB39CE"/>
    <w:rsid w:val="00CB3D1C"/>
    <w:rsid w:val="00CB4BD8"/>
    <w:rsid w:val="00CB4C77"/>
    <w:rsid w:val="00CB4D5C"/>
    <w:rsid w:val="00CB4D9C"/>
    <w:rsid w:val="00CB4F41"/>
    <w:rsid w:val="00CB5420"/>
    <w:rsid w:val="00CB5710"/>
    <w:rsid w:val="00CB5783"/>
    <w:rsid w:val="00CB58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0EC4"/>
    <w:rsid w:val="00CC1090"/>
    <w:rsid w:val="00CC1256"/>
    <w:rsid w:val="00CC1766"/>
    <w:rsid w:val="00CC17B9"/>
    <w:rsid w:val="00CC1852"/>
    <w:rsid w:val="00CC1949"/>
    <w:rsid w:val="00CC1B85"/>
    <w:rsid w:val="00CC1CFB"/>
    <w:rsid w:val="00CC1E68"/>
    <w:rsid w:val="00CC2134"/>
    <w:rsid w:val="00CC2913"/>
    <w:rsid w:val="00CC2FCC"/>
    <w:rsid w:val="00CC3092"/>
    <w:rsid w:val="00CC3D1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DBA"/>
    <w:rsid w:val="00CD0F95"/>
    <w:rsid w:val="00CD1069"/>
    <w:rsid w:val="00CD13D7"/>
    <w:rsid w:val="00CD19A3"/>
    <w:rsid w:val="00CD1B1F"/>
    <w:rsid w:val="00CD1D47"/>
    <w:rsid w:val="00CD23C2"/>
    <w:rsid w:val="00CD288B"/>
    <w:rsid w:val="00CD289E"/>
    <w:rsid w:val="00CD2999"/>
    <w:rsid w:val="00CD2D59"/>
    <w:rsid w:val="00CD2DD2"/>
    <w:rsid w:val="00CD2FCB"/>
    <w:rsid w:val="00CD3412"/>
    <w:rsid w:val="00CD371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14"/>
    <w:rsid w:val="00CE624D"/>
    <w:rsid w:val="00CE65E3"/>
    <w:rsid w:val="00CE69AE"/>
    <w:rsid w:val="00CE6B6F"/>
    <w:rsid w:val="00CE6D50"/>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54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62F"/>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49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DD"/>
    <w:rsid w:val="00D15DFB"/>
    <w:rsid w:val="00D163A0"/>
    <w:rsid w:val="00D163C2"/>
    <w:rsid w:val="00D1646E"/>
    <w:rsid w:val="00D166A0"/>
    <w:rsid w:val="00D16C8C"/>
    <w:rsid w:val="00D16C8E"/>
    <w:rsid w:val="00D16CF7"/>
    <w:rsid w:val="00D172D5"/>
    <w:rsid w:val="00D177B1"/>
    <w:rsid w:val="00D17D34"/>
    <w:rsid w:val="00D17FEA"/>
    <w:rsid w:val="00D20129"/>
    <w:rsid w:val="00D20309"/>
    <w:rsid w:val="00D204BF"/>
    <w:rsid w:val="00D2086C"/>
    <w:rsid w:val="00D20DE5"/>
    <w:rsid w:val="00D20E87"/>
    <w:rsid w:val="00D212E6"/>
    <w:rsid w:val="00D21329"/>
    <w:rsid w:val="00D21D60"/>
    <w:rsid w:val="00D21D62"/>
    <w:rsid w:val="00D21D6D"/>
    <w:rsid w:val="00D21F90"/>
    <w:rsid w:val="00D2217A"/>
    <w:rsid w:val="00D22236"/>
    <w:rsid w:val="00D224A1"/>
    <w:rsid w:val="00D22BDD"/>
    <w:rsid w:val="00D22EEC"/>
    <w:rsid w:val="00D22F34"/>
    <w:rsid w:val="00D22F5C"/>
    <w:rsid w:val="00D2313C"/>
    <w:rsid w:val="00D23233"/>
    <w:rsid w:val="00D23406"/>
    <w:rsid w:val="00D23947"/>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9"/>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66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4B1"/>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80F"/>
    <w:rsid w:val="00D71BAA"/>
    <w:rsid w:val="00D71E12"/>
    <w:rsid w:val="00D721D0"/>
    <w:rsid w:val="00D72522"/>
    <w:rsid w:val="00D726E9"/>
    <w:rsid w:val="00D728BE"/>
    <w:rsid w:val="00D72BE6"/>
    <w:rsid w:val="00D72D0E"/>
    <w:rsid w:val="00D72EA2"/>
    <w:rsid w:val="00D73330"/>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0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F04"/>
    <w:rsid w:val="00D87183"/>
    <w:rsid w:val="00D87ADD"/>
    <w:rsid w:val="00D87D3E"/>
    <w:rsid w:val="00D87E9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B1"/>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5E6"/>
    <w:rsid w:val="00DA4ADA"/>
    <w:rsid w:val="00DA4F56"/>
    <w:rsid w:val="00DA5108"/>
    <w:rsid w:val="00DA52B3"/>
    <w:rsid w:val="00DA5370"/>
    <w:rsid w:val="00DA554C"/>
    <w:rsid w:val="00DA589C"/>
    <w:rsid w:val="00DA5B36"/>
    <w:rsid w:val="00DA5B77"/>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59"/>
    <w:rsid w:val="00DB32D3"/>
    <w:rsid w:val="00DB3459"/>
    <w:rsid w:val="00DB35A5"/>
    <w:rsid w:val="00DB36EF"/>
    <w:rsid w:val="00DB385C"/>
    <w:rsid w:val="00DB3C1E"/>
    <w:rsid w:val="00DB3C87"/>
    <w:rsid w:val="00DB3D33"/>
    <w:rsid w:val="00DB4000"/>
    <w:rsid w:val="00DB4563"/>
    <w:rsid w:val="00DB4CD5"/>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C67"/>
    <w:rsid w:val="00DC1F58"/>
    <w:rsid w:val="00DC21CA"/>
    <w:rsid w:val="00DC2462"/>
    <w:rsid w:val="00DC2578"/>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9D7"/>
    <w:rsid w:val="00DD6AF8"/>
    <w:rsid w:val="00DD70A6"/>
    <w:rsid w:val="00DD753D"/>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D55"/>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931"/>
    <w:rsid w:val="00DF5BF9"/>
    <w:rsid w:val="00DF5C84"/>
    <w:rsid w:val="00DF634E"/>
    <w:rsid w:val="00DF6415"/>
    <w:rsid w:val="00DF66C5"/>
    <w:rsid w:val="00DF66EF"/>
    <w:rsid w:val="00DF66F6"/>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D9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8E"/>
    <w:rsid w:val="00E04EC4"/>
    <w:rsid w:val="00E04F3B"/>
    <w:rsid w:val="00E0504D"/>
    <w:rsid w:val="00E0579D"/>
    <w:rsid w:val="00E05D7E"/>
    <w:rsid w:val="00E05E88"/>
    <w:rsid w:val="00E06388"/>
    <w:rsid w:val="00E0678C"/>
    <w:rsid w:val="00E06A8F"/>
    <w:rsid w:val="00E06CA6"/>
    <w:rsid w:val="00E075D5"/>
    <w:rsid w:val="00E07869"/>
    <w:rsid w:val="00E07A3D"/>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A8"/>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17F1D"/>
    <w:rsid w:val="00E20365"/>
    <w:rsid w:val="00E209C7"/>
    <w:rsid w:val="00E20B35"/>
    <w:rsid w:val="00E2120B"/>
    <w:rsid w:val="00E219A3"/>
    <w:rsid w:val="00E21D73"/>
    <w:rsid w:val="00E21E6D"/>
    <w:rsid w:val="00E22738"/>
    <w:rsid w:val="00E22B5C"/>
    <w:rsid w:val="00E22C1C"/>
    <w:rsid w:val="00E231D9"/>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232"/>
    <w:rsid w:val="00E46311"/>
    <w:rsid w:val="00E46380"/>
    <w:rsid w:val="00E4645C"/>
    <w:rsid w:val="00E46653"/>
    <w:rsid w:val="00E467DB"/>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427"/>
    <w:rsid w:val="00E52FE2"/>
    <w:rsid w:val="00E530C3"/>
    <w:rsid w:val="00E531C2"/>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B07"/>
    <w:rsid w:val="00E61EF5"/>
    <w:rsid w:val="00E61F27"/>
    <w:rsid w:val="00E61F28"/>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783"/>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AEF"/>
    <w:rsid w:val="00E74C7B"/>
    <w:rsid w:val="00E74F35"/>
    <w:rsid w:val="00E74F53"/>
    <w:rsid w:val="00E74FDF"/>
    <w:rsid w:val="00E75049"/>
    <w:rsid w:val="00E75077"/>
    <w:rsid w:val="00E75176"/>
    <w:rsid w:val="00E755B3"/>
    <w:rsid w:val="00E75702"/>
    <w:rsid w:val="00E75772"/>
    <w:rsid w:val="00E758C3"/>
    <w:rsid w:val="00E76047"/>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E6C"/>
    <w:rsid w:val="00E820F6"/>
    <w:rsid w:val="00E821EB"/>
    <w:rsid w:val="00E826B6"/>
    <w:rsid w:val="00E828F7"/>
    <w:rsid w:val="00E82913"/>
    <w:rsid w:val="00E82BA5"/>
    <w:rsid w:val="00E82DD7"/>
    <w:rsid w:val="00E82FE4"/>
    <w:rsid w:val="00E830BC"/>
    <w:rsid w:val="00E8325B"/>
    <w:rsid w:val="00E83545"/>
    <w:rsid w:val="00E835F1"/>
    <w:rsid w:val="00E836C4"/>
    <w:rsid w:val="00E83AE7"/>
    <w:rsid w:val="00E8408C"/>
    <w:rsid w:val="00E845F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6C6"/>
    <w:rsid w:val="00E92FFD"/>
    <w:rsid w:val="00E93012"/>
    <w:rsid w:val="00E930A6"/>
    <w:rsid w:val="00E9314E"/>
    <w:rsid w:val="00E934D9"/>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0D17"/>
    <w:rsid w:val="00EA1006"/>
    <w:rsid w:val="00EA1661"/>
    <w:rsid w:val="00EA18F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434"/>
    <w:rsid w:val="00EA67A3"/>
    <w:rsid w:val="00EA69D0"/>
    <w:rsid w:val="00EA6B06"/>
    <w:rsid w:val="00EA6C36"/>
    <w:rsid w:val="00EA7121"/>
    <w:rsid w:val="00EA721D"/>
    <w:rsid w:val="00EA7248"/>
    <w:rsid w:val="00EA7428"/>
    <w:rsid w:val="00EA758A"/>
    <w:rsid w:val="00EA760E"/>
    <w:rsid w:val="00EA7753"/>
    <w:rsid w:val="00EA7DC7"/>
    <w:rsid w:val="00EA7DD7"/>
    <w:rsid w:val="00EA7F32"/>
    <w:rsid w:val="00EA7F40"/>
    <w:rsid w:val="00EB0440"/>
    <w:rsid w:val="00EB09CF"/>
    <w:rsid w:val="00EB0A04"/>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68"/>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1F47"/>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0F85"/>
    <w:rsid w:val="00EE107C"/>
    <w:rsid w:val="00EE10D2"/>
    <w:rsid w:val="00EE1167"/>
    <w:rsid w:val="00EE119E"/>
    <w:rsid w:val="00EE1389"/>
    <w:rsid w:val="00EE153B"/>
    <w:rsid w:val="00EE1C2B"/>
    <w:rsid w:val="00EE2285"/>
    <w:rsid w:val="00EE22ED"/>
    <w:rsid w:val="00EE2733"/>
    <w:rsid w:val="00EE28D1"/>
    <w:rsid w:val="00EE2CBF"/>
    <w:rsid w:val="00EE2DD4"/>
    <w:rsid w:val="00EE2F9D"/>
    <w:rsid w:val="00EE310C"/>
    <w:rsid w:val="00EE3318"/>
    <w:rsid w:val="00EE3745"/>
    <w:rsid w:val="00EE374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0D"/>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BA"/>
    <w:rsid w:val="00EF376D"/>
    <w:rsid w:val="00EF3776"/>
    <w:rsid w:val="00EF39A6"/>
    <w:rsid w:val="00EF3AA0"/>
    <w:rsid w:val="00EF3F8D"/>
    <w:rsid w:val="00EF4125"/>
    <w:rsid w:val="00EF485C"/>
    <w:rsid w:val="00EF49D9"/>
    <w:rsid w:val="00EF4A9D"/>
    <w:rsid w:val="00EF4BFB"/>
    <w:rsid w:val="00EF4C8F"/>
    <w:rsid w:val="00EF4CD8"/>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3C4"/>
    <w:rsid w:val="00F008CE"/>
    <w:rsid w:val="00F0098B"/>
    <w:rsid w:val="00F01219"/>
    <w:rsid w:val="00F013D6"/>
    <w:rsid w:val="00F01578"/>
    <w:rsid w:val="00F01879"/>
    <w:rsid w:val="00F01B60"/>
    <w:rsid w:val="00F01B9D"/>
    <w:rsid w:val="00F02255"/>
    <w:rsid w:val="00F02758"/>
    <w:rsid w:val="00F028AB"/>
    <w:rsid w:val="00F02ABD"/>
    <w:rsid w:val="00F02CAA"/>
    <w:rsid w:val="00F02D7F"/>
    <w:rsid w:val="00F032C2"/>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C8"/>
    <w:rsid w:val="00F129D0"/>
    <w:rsid w:val="00F12A9C"/>
    <w:rsid w:val="00F12B22"/>
    <w:rsid w:val="00F12B9D"/>
    <w:rsid w:val="00F13047"/>
    <w:rsid w:val="00F137BE"/>
    <w:rsid w:val="00F13996"/>
    <w:rsid w:val="00F13C2A"/>
    <w:rsid w:val="00F142C9"/>
    <w:rsid w:val="00F14663"/>
    <w:rsid w:val="00F146AD"/>
    <w:rsid w:val="00F146FB"/>
    <w:rsid w:val="00F14815"/>
    <w:rsid w:val="00F14984"/>
    <w:rsid w:val="00F14C53"/>
    <w:rsid w:val="00F14D9A"/>
    <w:rsid w:val="00F14DF0"/>
    <w:rsid w:val="00F150C8"/>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7"/>
    <w:rsid w:val="00F23165"/>
    <w:rsid w:val="00F232E1"/>
    <w:rsid w:val="00F234E1"/>
    <w:rsid w:val="00F23665"/>
    <w:rsid w:val="00F2388B"/>
    <w:rsid w:val="00F23BBC"/>
    <w:rsid w:val="00F23C03"/>
    <w:rsid w:val="00F23C64"/>
    <w:rsid w:val="00F24274"/>
    <w:rsid w:val="00F25121"/>
    <w:rsid w:val="00F2561B"/>
    <w:rsid w:val="00F25695"/>
    <w:rsid w:val="00F2589E"/>
    <w:rsid w:val="00F25E2C"/>
    <w:rsid w:val="00F26016"/>
    <w:rsid w:val="00F2645B"/>
    <w:rsid w:val="00F26A74"/>
    <w:rsid w:val="00F26CDD"/>
    <w:rsid w:val="00F26E03"/>
    <w:rsid w:val="00F27368"/>
    <w:rsid w:val="00F277EA"/>
    <w:rsid w:val="00F307D4"/>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43E"/>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A6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1B"/>
    <w:rsid w:val="00F4582D"/>
    <w:rsid w:val="00F4596F"/>
    <w:rsid w:val="00F45C65"/>
    <w:rsid w:val="00F45CF6"/>
    <w:rsid w:val="00F46268"/>
    <w:rsid w:val="00F463ED"/>
    <w:rsid w:val="00F46C88"/>
    <w:rsid w:val="00F4703A"/>
    <w:rsid w:val="00F471C9"/>
    <w:rsid w:val="00F47A62"/>
    <w:rsid w:val="00F47D54"/>
    <w:rsid w:val="00F501A8"/>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7CD"/>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86B"/>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6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1CF3"/>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87E9A"/>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BF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DAE"/>
    <w:rsid w:val="00FA5DBB"/>
    <w:rsid w:val="00FA5EA8"/>
    <w:rsid w:val="00FA5F0C"/>
    <w:rsid w:val="00FA6122"/>
    <w:rsid w:val="00FA62DF"/>
    <w:rsid w:val="00FA630F"/>
    <w:rsid w:val="00FA693B"/>
    <w:rsid w:val="00FA6D51"/>
    <w:rsid w:val="00FA6E98"/>
    <w:rsid w:val="00FA7290"/>
    <w:rsid w:val="00FA7654"/>
    <w:rsid w:val="00FA768E"/>
    <w:rsid w:val="00FA7A20"/>
    <w:rsid w:val="00FA7C72"/>
    <w:rsid w:val="00FA7FD5"/>
    <w:rsid w:val="00FB0053"/>
    <w:rsid w:val="00FB00E1"/>
    <w:rsid w:val="00FB02C6"/>
    <w:rsid w:val="00FB053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938"/>
    <w:rsid w:val="00FB3F3F"/>
    <w:rsid w:val="00FB3F48"/>
    <w:rsid w:val="00FB413F"/>
    <w:rsid w:val="00FB44AD"/>
    <w:rsid w:val="00FB4ECF"/>
    <w:rsid w:val="00FB4FE3"/>
    <w:rsid w:val="00FB566E"/>
    <w:rsid w:val="00FB57C3"/>
    <w:rsid w:val="00FB5A04"/>
    <w:rsid w:val="00FB5B3C"/>
    <w:rsid w:val="00FB5DCC"/>
    <w:rsid w:val="00FB5E2A"/>
    <w:rsid w:val="00FB630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6EB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358"/>
    <w:rsid w:val="00FD1AA8"/>
    <w:rsid w:val="00FD23C3"/>
    <w:rsid w:val="00FD2578"/>
    <w:rsid w:val="00FD28BA"/>
    <w:rsid w:val="00FD29B6"/>
    <w:rsid w:val="00FD2B54"/>
    <w:rsid w:val="00FD2DC1"/>
    <w:rsid w:val="00FD2FC8"/>
    <w:rsid w:val="00FD312F"/>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EF7"/>
    <w:rsid w:val="00FE255B"/>
    <w:rsid w:val="00FE2932"/>
    <w:rsid w:val="00FE2D79"/>
    <w:rsid w:val="00FE2E76"/>
    <w:rsid w:val="00FE2EF6"/>
    <w:rsid w:val="00FE2F44"/>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6F"/>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szCs w:val="24"/>
      <w:lang w:eastAsia="zh-CN"/>
    </w:rPr>
  </w:style>
  <w:style w:type="paragraph" w:customStyle="1" w:styleId="CRCoverPage">
    <w:name w:val="CR Cover Page"/>
    <w:link w:val="CRCoverPageZchn"/>
    <w:rsid w:val="001E3C1E"/>
    <w:pPr>
      <w:spacing w:after="120"/>
    </w:pPr>
    <w:rPr>
      <w:rFonts w:ascii="Arial" w:eastAsiaTheme="minorEastAsia" w:hAnsi="Arial"/>
      <w:lang w:val="en-GB" w:eastAsia="en-US"/>
    </w:rPr>
  </w:style>
  <w:style w:type="character" w:customStyle="1" w:styleId="CRCoverPageZchn">
    <w:name w:val="CR Cover Page Zchn"/>
    <w:link w:val="CRCoverPage"/>
    <w:rsid w:val="001E3C1E"/>
    <w:rPr>
      <w:rFonts w:ascii="Arial" w:eastAsiaTheme="minorEastAsia" w:hAnsi="Arial"/>
      <w:lang w:val="en-GB" w:eastAsia="en-US"/>
    </w:rPr>
  </w:style>
  <w:style w:type="paragraph" w:customStyle="1" w:styleId="3GPPHeader">
    <w:name w:val="3GPP_Header"/>
    <w:basedOn w:val="Normal"/>
    <w:rsid w:val="001E3C1E"/>
    <w:pPr>
      <w:tabs>
        <w:tab w:val="left" w:pos="1701"/>
        <w:tab w:val="right" w:pos="9639"/>
      </w:tabs>
      <w:spacing w:after="240"/>
    </w:pPr>
    <w:rPr>
      <w:b/>
    </w:rPr>
  </w:style>
  <w:style w:type="paragraph" w:customStyle="1" w:styleId="0Maintext">
    <w:name w:val="0 Main text"/>
    <w:basedOn w:val="Normal"/>
    <w:link w:val="0MaintextChar"/>
    <w:qFormat/>
    <w:rsid w:val="001E3C1E"/>
    <w:pPr>
      <w:spacing w:after="100" w:afterAutospacing="1" w:line="288" w:lineRule="auto"/>
      <w:ind w:firstLine="360"/>
      <w:jc w:val="both"/>
    </w:pPr>
    <w:rPr>
      <w:rFonts w:cs="Batang"/>
      <w:sz w:val="20"/>
      <w:lang w:eastAsia="en-US"/>
    </w:rPr>
  </w:style>
  <w:style w:type="character" w:customStyle="1" w:styleId="0MaintextChar">
    <w:name w:val="0 Main text Char"/>
    <w:basedOn w:val="DefaultParagraphFont"/>
    <w:link w:val="0Maintext"/>
    <w:rsid w:val="001E3C1E"/>
    <w:rPr>
      <w:rFonts w:ascii="Times New Roman" w:eastAsia="Times New Roman" w:hAnsi="Times New Roman" w:cs="Batang"/>
      <w:lang w:val="en-GB" w:eastAsia="en-US"/>
    </w:rPr>
  </w:style>
  <w:style w:type="paragraph" w:customStyle="1" w:styleId="tal0">
    <w:name w:val="tal"/>
    <w:basedOn w:val="Normal"/>
    <w:rsid w:val="00572D0C"/>
    <w:pPr>
      <w:spacing w:before="100" w:beforeAutospacing="1" w:after="100" w:afterAutospacing="1"/>
    </w:pPr>
    <w:rPr>
      <w:rFonts w:ascii="Calibri" w:eastAsiaTheme="minorHAnsi" w:hAnsi="Calibri" w:cs="Calibri"/>
      <w:sz w:val="22"/>
      <w:szCs w:val="22"/>
      <w:lang w:eastAsia="en-US"/>
    </w:rPr>
  </w:style>
  <w:style w:type="character" w:customStyle="1" w:styleId="apple-tab-span">
    <w:name w:val="apple-tab-span"/>
    <w:basedOn w:val="DefaultParagraphFont"/>
    <w:rsid w:val="00C3304B"/>
  </w:style>
  <w:style w:type="paragraph" w:customStyle="1" w:styleId="Default">
    <w:name w:val="Default"/>
    <w:rsid w:val="00286D7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826715">
      <w:bodyDiv w:val="1"/>
      <w:marLeft w:val="0"/>
      <w:marRight w:val="0"/>
      <w:marTop w:val="0"/>
      <w:marBottom w:val="0"/>
      <w:divBdr>
        <w:top w:val="none" w:sz="0" w:space="0" w:color="auto"/>
        <w:left w:val="none" w:sz="0" w:space="0" w:color="auto"/>
        <w:bottom w:val="none" w:sz="0" w:space="0" w:color="auto"/>
        <w:right w:val="none" w:sz="0" w:space="0" w:color="auto"/>
      </w:divBdr>
      <w:divsChild>
        <w:div w:id="1110466419">
          <w:marLeft w:val="0"/>
          <w:marRight w:val="0"/>
          <w:marTop w:val="0"/>
          <w:marBottom w:val="0"/>
          <w:divBdr>
            <w:top w:val="none" w:sz="0" w:space="0" w:color="auto"/>
            <w:left w:val="none" w:sz="0" w:space="0" w:color="auto"/>
            <w:bottom w:val="none" w:sz="0" w:space="0" w:color="auto"/>
            <w:right w:val="none" w:sz="0" w:space="0" w:color="auto"/>
          </w:divBdr>
        </w:div>
        <w:div w:id="1490100318">
          <w:marLeft w:val="0"/>
          <w:marRight w:val="0"/>
          <w:marTop w:val="0"/>
          <w:marBottom w:val="0"/>
          <w:divBdr>
            <w:top w:val="none" w:sz="0" w:space="0" w:color="auto"/>
            <w:left w:val="none" w:sz="0" w:space="0" w:color="auto"/>
            <w:bottom w:val="none" w:sz="0" w:space="0" w:color="auto"/>
            <w:right w:val="none" w:sz="0" w:space="0" w:color="auto"/>
          </w:divBdr>
        </w:div>
        <w:div w:id="1103960002">
          <w:marLeft w:val="0"/>
          <w:marRight w:val="0"/>
          <w:marTop w:val="0"/>
          <w:marBottom w:val="0"/>
          <w:divBdr>
            <w:top w:val="none" w:sz="0" w:space="0" w:color="auto"/>
            <w:left w:val="none" w:sz="0" w:space="0" w:color="auto"/>
            <w:bottom w:val="none" w:sz="0" w:space="0" w:color="auto"/>
            <w:right w:val="none" w:sz="0" w:space="0" w:color="auto"/>
          </w:divBdr>
        </w:div>
        <w:div w:id="392394527">
          <w:marLeft w:val="0"/>
          <w:marRight w:val="0"/>
          <w:marTop w:val="0"/>
          <w:marBottom w:val="0"/>
          <w:divBdr>
            <w:top w:val="none" w:sz="0" w:space="0" w:color="auto"/>
            <w:left w:val="none" w:sz="0" w:space="0" w:color="auto"/>
            <w:bottom w:val="none" w:sz="0" w:space="0" w:color="auto"/>
            <w:right w:val="none" w:sz="0" w:space="0" w:color="auto"/>
          </w:divBdr>
        </w:div>
        <w:div w:id="44109682">
          <w:marLeft w:val="0"/>
          <w:marRight w:val="0"/>
          <w:marTop w:val="0"/>
          <w:marBottom w:val="0"/>
          <w:divBdr>
            <w:top w:val="none" w:sz="0" w:space="0" w:color="auto"/>
            <w:left w:val="none" w:sz="0" w:space="0" w:color="auto"/>
            <w:bottom w:val="none" w:sz="0" w:space="0" w:color="auto"/>
            <w:right w:val="none" w:sz="0" w:space="0" w:color="auto"/>
          </w:divBdr>
        </w:div>
        <w:div w:id="616260895">
          <w:marLeft w:val="0"/>
          <w:marRight w:val="0"/>
          <w:marTop w:val="0"/>
          <w:marBottom w:val="0"/>
          <w:divBdr>
            <w:top w:val="none" w:sz="0" w:space="0" w:color="auto"/>
            <w:left w:val="none" w:sz="0" w:space="0" w:color="auto"/>
            <w:bottom w:val="none" w:sz="0" w:space="0" w:color="auto"/>
            <w:right w:val="none" w:sz="0" w:space="0" w:color="auto"/>
          </w:divBdr>
        </w:div>
        <w:div w:id="36468767">
          <w:marLeft w:val="0"/>
          <w:marRight w:val="0"/>
          <w:marTop w:val="0"/>
          <w:marBottom w:val="0"/>
          <w:divBdr>
            <w:top w:val="none" w:sz="0" w:space="0" w:color="auto"/>
            <w:left w:val="none" w:sz="0" w:space="0" w:color="auto"/>
            <w:bottom w:val="none" w:sz="0" w:space="0" w:color="auto"/>
            <w:right w:val="none" w:sz="0" w:space="0" w:color="auto"/>
          </w:divBdr>
        </w:div>
        <w:div w:id="1943803970">
          <w:marLeft w:val="0"/>
          <w:marRight w:val="0"/>
          <w:marTop w:val="0"/>
          <w:marBottom w:val="0"/>
          <w:divBdr>
            <w:top w:val="none" w:sz="0" w:space="0" w:color="auto"/>
            <w:left w:val="none" w:sz="0" w:space="0" w:color="auto"/>
            <w:bottom w:val="none" w:sz="0" w:space="0" w:color="auto"/>
            <w:right w:val="none" w:sz="0" w:space="0" w:color="auto"/>
          </w:divBdr>
        </w:div>
        <w:div w:id="879125591">
          <w:marLeft w:val="0"/>
          <w:marRight w:val="0"/>
          <w:marTop w:val="0"/>
          <w:marBottom w:val="0"/>
          <w:divBdr>
            <w:top w:val="none" w:sz="0" w:space="0" w:color="auto"/>
            <w:left w:val="none" w:sz="0" w:space="0" w:color="auto"/>
            <w:bottom w:val="none" w:sz="0" w:space="0" w:color="auto"/>
            <w:right w:val="none" w:sz="0" w:space="0" w:color="auto"/>
          </w:divBdr>
        </w:div>
        <w:div w:id="158274849">
          <w:marLeft w:val="0"/>
          <w:marRight w:val="0"/>
          <w:marTop w:val="0"/>
          <w:marBottom w:val="0"/>
          <w:divBdr>
            <w:top w:val="none" w:sz="0" w:space="0" w:color="auto"/>
            <w:left w:val="none" w:sz="0" w:space="0" w:color="auto"/>
            <w:bottom w:val="none" w:sz="0" w:space="0" w:color="auto"/>
            <w:right w:val="none" w:sz="0" w:space="0" w:color="auto"/>
          </w:divBdr>
        </w:div>
        <w:div w:id="688221769">
          <w:marLeft w:val="0"/>
          <w:marRight w:val="0"/>
          <w:marTop w:val="0"/>
          <w:marBottom w:val="0"/>
          <w:divBdr>
            <w:top w:val="none" w:sz="0" w:space="0" w:color="auto"/>
            <w:left w:val="none" w:sz="0" w:space="0" w:color="auto"/>
            <w:bottom w:val="none" w:sz="0" w:space="0" w:color="auto"/>
            <w:right w:val="none" w:sz="0" w:space="0" w:color="auto"/>
          </w:divBdr>
        </w:div>
        <w:div w:id="302079602">
          <w:marLeft w:val="0"/>
          <w:marRight w:val="0"/>
          <w:marTop w:val="0"/>
          <w:marBottom w:val="0"/>
          <w:divBdr>
            <w:top w:val="none" w:sz="0" w:space="0" w:color="auto"/>
            <w:left w:val="none" w:sz="0" w:space="0" w:color="auto"/>
            <w:bottom w:val="none" w:sz="0" w:space="0" w:color="auto"/>
            <w:right w:val="none" w:sz="0" w:space="0" w:color="auto"/>
          </w:divBdr>
        </w:div>
        <w:div w:id="1608004071">
          <w:marLeft w:val="0"/>
          <w:marRight w:val="0"/>
          <w:marTop w:val="0"/>
          <w:marBottom w:val="0"/>
          <w:divBdr>
            <w:top w:val="none" w:sz="0" w:space="0" w:color="auto"/>
            <w:left w:val="none" w:sz="0" w:space="0" w:color="auto"/>
            <w:bottom w:val="none" w:sz="0" w:space="0" w:color="auto"/>
            <w:right w:val="none" w:sz="0" w:space="0" w:color="auto"/>
          </w:divBdr>
        </w:div>
        <w:div w:id="81723937">
          <w:marLeft w:val="0"/>
          <w:marRight w:val="0"/>
          <w:marTop w:val="0"/>
          <w:marBottom w:val="0"/>
          <w:divBdr>
            <w:top w:val="none" w:sz="0" w:space="0" w:color="auto"/>
            <w:left w:val="none" w:sz="0" w:space="0" w:color="auto"/>
            <w:bottom w:val="none" w:sz="0" w:space="0" w:color="auto"/>
            <w:right w:val="none" w:sz="0" w:space="0" w:color="auto"/>
          </w:divBdr>
        </w:div>
        <w:div w:id="1114329921">
          <w:marLeft w:val="0"/>
          <w:marRight w:val="0"/>
          <w:marTop w:val="0"/>
          <w:marBottom w:val="0"/>
          <w:divBdr>
            <w:top w:val="none" w:sz="0" w:space="0" w:color="auto"/>
            <w:left w:val="none" w:sz="0" w:space="0" w:color="auto"/>
            <w:bottom w:val="none" w:sz="0" w:space="0" w:color="auto"/>
            <w:right w:val="none" w:sz="0" w:space="0" w:color="auto"/>
          </w:divBdr>
        </w:div>
        <w:div w:id="278069982">
          <w:marLeft w:val="0"/>
          <w:marRight w:val="0"/>
          <w:marTop w:val="0"/>
          <w:marBottom w:val="0"/>
          <w:divBdr>
            <w:top w:val="none" w:sz="0" w:space="0" w:color="auto"/>
            <w:left w:val="none" w:sz="0" w:space="0" w:color="auto"/>
            <w:bottom w:val="none" w:sz="0" w:space="0" w:color="auto"/>
            <w:right w:val="none" w:sz="0" w:space="0" w:color="auto"/>
          </w:divBdr>
        </w:div>
        <w:div w:id="296420268">
          <w:marLeft w:val="0"/>
          <w:marRight w:val="0"/>
          <w:marTop w:val="0"/>
          <w:marBottom w:val="0"/>
          <w:divBdr>
            <w:top w:val="none" w:sz="0" w:space="0" w:color="auto"/>
            <w:left w:val="none" w:sz="0" w:space="0" w:color="auto"/>
            <w:bottom w:val="none" w:sz="0" w:space="0" w:color="auto"/>
            <w:right w:val="none" w:sz="0" w:space="0" w:color="auto"/>
          </w:divBdr>
        </w:div>
        <w:div w:id="1714579032">
          <w:marLeft w:val="0"/>
          <w:marRight w:val="0"/>
          <w:marTop w:val="0"/>
          <w:marBottom w:val="0"/>
          <w:divBdr>
            <w:top w:val="none" w:sz="0" w:space="0" w:color="auto"/>
            <w:left w:val="none" w:sz="0" w:space="0" w:color="auto"/>
            <w:bottom w:val="none" w:sz="0" w:space="0" w:color="auto"/>
            <w:right w:val="none" w:sz="0" w:space="0" w:color="auto"/>
          </w:divBdr>
        </w:div>
        <w:div w:id="1619337617">
          <w:marLeft w:val="0"/>
          <w:marRight w:val="0"/>
          <w:marTop w:val="0"/>
          <w:marBottom w:val="0"/>
          <w:divBdr>
            <w:top w:val="none" w:sz="0" w:space="0" w:color="auto"/>
            <w:left w:val="none" w:sz="0" w:space="0" w:color="auto"/>
            <w:bottom w:val="none" w:sz="0" w:space="0" w:color="auto"/>
            <w:right w:val="none" w:sz="0" w:space="0" w:color="auto"/>
          </w:divBdr>
        </w:div>
        <w:div w:id="1258171554">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00155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681AD8-23E6-E349-B173-7137BC55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1638</Words>
  <Characters>8388</Characters>
  <Application>Microsoft Office Word</Application>
  <DocSecurity>0</DocSecurity>
  <Lines>129</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259</cp:revision>
  <cp:lastPrinted>2017-08-09T04:40:00Z</cp:lastPrinted>
  <dcterms:created xsi:type="dcterms:W3CDTF">2020-05-14T04:33:00Z</dcterms:created>
  <dcterms:modified xsi:type="dcterms:W3CDTF">2021-04-05T15:25:00Z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